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49" w:rsidRPr="00CE2CF4" w:rsidRDefault="00814F49" w:rsidP="00D428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</w:t>
      </w: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ХВАЛЕНО</w:t>
      </w: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</w: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</w: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</w: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</w: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</w: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  <w:t>ЗАТВЕРДЖЕНО</w:t>
      </w:r>
    </w:p>
    <w:p w:rsidR="00814F49" w:rsidRPr="00FD44E1" w:rsidRDefault="002B0DCF" w:rsidP="00D4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Науково-методичною радою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ab/>
      </w:r>
      <w:r w:rsidR="00814F49" w:rsidRPr="00D42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Наказ №</w:t>
      </w:r>
      <w:r w:rsidR="00CE77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0068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FD44E1" w:rsidRPr="00FD44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11</w:t>
      </w:r>
      <w:r w:rsidR="000068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 від </w:t>
      </w:r>
      <w:r w:rsidR="00FD44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  <w:t>19.03.2021</w:t>
      </w:r>
    </w:p>
    <w:p w:rsidR="00814F49" w:rsidRPr="00CE2CF4" w:rsidRDefault="006B636C" w:rsidP="00D428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Протокол №3 </w:t>
      </w:r>
      <w:r w:rsidR="00814F49" w:rsidRPr="00D42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16.03.2021</w:t>
      </w:r>
      <w:r w:rsidR="00814F49" w:rsidRPr="00D42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ab/>
      </w:r>
      <w:r w:rsidR="00814F49" w:rsidRPr="00D42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ab/>
      </w:r>
      <w:r w:rsidR="00814F49" w:rsidRPr="00D42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          </w:t>
      </w:r>
      <w:r w:rsidR="00814F49" w:rsidRPr="00D428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Директор </w:t>
      </w:r>
      <w:r w:rsidR="000068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БМАНУМ</w:t>
      </w:r>
    </w:p>
    <w:p w:rsidR="00814F49" w:rsidRPr="000068C5" w:rsidRDefault="000068C5" w:rsidP="00D42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Pr="006B636C">
        <w:rPr>
          <w:rFonts w:ascii="Times New Roman" w:hAnsi="Times New Roman" w:cs="Times New Roman"/>
          <w:sz w:val="28"/>
          <w:szCs w:val="28"/>
        </w:rPr>
        <w:t>М.ТРІСКА</w:t>
      </w:r>
    </w:p>
    <w:p w:rsidR="00814F49" w:rsidRDefault="00814F49" w:rsidP="00D42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D9" w:rsidRPr="00D42828" w:rsidRDefault="00E758D9" w:rsidP="00D42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F49" w:rsidRDefault="00814F49" w:rsidP="00D42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06" w:rsidRPr="00D42828" w:rsidRDefault="00806106" w:rsidP="00D42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F49" w:rsidRPr="00D42828" w:rsidRDefault="00814F49" w:rsidP="0017087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Положення</w:t>
      </w:r>
    </w:p>
    <w:p w:rsidR="00814F49" w:rsidRPr="00170874" w:rsidRDefault="00814F49" w:rsidP="001708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внутрішню систему забезпечення якості освітньої діяльності</w:t>
      </w:r>
      <w:r w:rsidR="00170874" w:rsidRPr="001708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708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Буковинській Малій академії наук учнівської молоді</w:t>
      </w:r>
    </w:p>
    <w:p w:rsidR="00D42828" w:rsidRDefault="00D42828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</w:p>
    <w:p w:rsidR="0077678A" w:rsidRDefault="0077678A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E57A9" w:rsidRDefault="00817B76" w:rsidP="00817B76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B76">
        <w:rPr>
          <w:rFonts w:ascii="Times New Roman" w:hAnsi="Times New Roman" w:cs="Times New Roman"/>
          <w:sz w:val="28"/>
          <w:szCs w:val="28"/>
        </w:rPr>
        <w:t>Комунальний обласний позашкільний навчальний заклад  «Буковинська Мала академія наук учнівської молоді»</w:t>
      </w:r>
      <w:r>
        <w:rPr>
          <w:rFonts w:ascii="Times New Roman" w:hAnsi="Times New Roman" w:cs="Times New Roman"/>
          <w:sz w:val="28"/>
          <w:szCs w:val="28"/>
        </w:rPr>
        <w:t xml:space="preserve"> (далі - БМАНУМ) створено </w:t>
      </w:r>
      <w:r w:rsidRPr="00817B76">
        <w:rPr>
          <w:rFonts w:ascii="Times New Roman" w:hAnsi="Times New Roman" w:cs="Times New Roman"/>
          <w:sz w:val="28"/>
          <w:szCs w:val="28"/>
        </w:rPr>
        <w:t xml:space="preserve">рішенням сесії Чернівецької обласної ради  </w:t>
      </w:r>
      <w:r>
        <w:rPr>
          <w:rFonts w:ascii="Times New Roman" w:hAnsi="Times New Roman" w:cs="Times New Roman"/>
          <w:sz w:val="28"/>
          <w:szCs w:val="28"/>
        </w:rPr>
        <w:t xml:space="preserve">у вересні 2010 року, </w:t>
      </w:r>
      <w:r w:rsidRPr="00817B76">
        <w:rPr>
          <w:rFonts w:ascii="Times New Roman" w:hAnsi="Times New Roman" w:cs="Times New Roman"/>
          <w:sz w:val="28"/>
          <w:szCs w:val="28"/>
        </w:rPr>
        <w:t xml:space="preserve"> зареєстровано 16 листопада 2010 року. Статут закладу затверджено розпорядженням голови Чернівецької обласної ради №399 від 24 грудня 2010 року. В сі</w:t>
      </w:r>
      <w:r>
        <w:rPr>
          <w:rFonts w:ascii="Times New Roman" w:hAnsi="Times New Roman" w:cs="Times New Roman"/>
          <w:sz w:val="28"/>
          <w:szCs w:val="28"/>
        </w:rPr>
        <w:t xml:space="preserve">чні 2011 року </w:t>
      </w:r>
      <w:r w:rsidRPr="00817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офіційно відкрито</w:t>
      </w:r>
      <w:r w:rsidRPr="00817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БМАНУМ.</w:t>
      </w:r>
    </w:p>
    <w:p w:rsidR="001E57A9" w:rsidRDefault="001E57A9" w:rsidP="00817B76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BBD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Місія БМАНУМ</w:t>
      </w:r>
      <w:r w:rsidRPr="00484CAD">
        <w:rPr>
          <w:rFonts w:ascii="Times New Roman" w:hAnsi="Times New Roman" w:cs="Times New Roman"/>
          <w:sz w:val="28"/>
          <w:szCs w:val="28"/>
        </w:rPr>
        <w:t xml:space="preserve">  -</w:t>
      </w:r>
      <w:r w:rsidRPr="00484CAD">
        <w:rPr>
          <w:rFonts w:ascii="Times New Roman" w:hAnsi="Times New Roman" w:cs="Times New Roman"/>
          <w:sz w:val="32"/>
          <w:szCs w:val="32"/>
        </w:rPr>
        <w:t xml:space="preserve"> </w:t>
      </w:r>
      <w:r w:rsidRPr="00484CAD">
        <w:rPr>
          <w:rFonts w:ascii="Times New Roman" w:eastAsia="Calibri" w:hAnsi="Times New Roman" w:cs="Times New Roman"/>
          <w:sz w:val="28"/>
          <w:szCs w:val="28"/>
        </w:rPr>
        <w:t>формування науково-освітнього середовища за участю слухачів, науково-педагогічних та педагогічних працівників, оволодіння учнівською молоддю сучасними методиками і формами організації й проведення с</w:t>
      </w:r>
      <w:r>
        <w:rPr>
          <w:rFonts w:ascii="Times New Roman" w:eastAsia="Calibri" w:hAnsi="Times New Roman" w:cs="Times New Roman"/>
          <w:sz w:val="28"/>
          <w:szCs w:val="28"/>
        </w:rPr>
        <w:t>амостійних наукових досліджень, підготовка слухачів до написання та захисту науково-дослідницьких робіт.</w:t>
      </w:r>
    </w:p>
    <w:p w:rsidR="001E57A9" w:rsidRDefault="001E57A9" w:rsidP="001E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73">
        <w:rPr>
          <w:rFonts w:ascii="Times New Roman" w:hAnsi="Times New Roman" w:cs="Times New Roman"/>
          <w:sz w:val="28"/>
          <w:szCs w:val="28"/>
        </w:rPr>
        <w:t>Основним завданням освітнього процесу</w:t>
      </w:r>
      <w:r>
        <w:rPr>
          <w:rFonts w:ascii="Times New Roman" w:hAnsi="Times New Roman" w:cs="Times New Roman"/>
          <w:sz w:val="28"/>
          <w:szCs w:val="28"/>
        </w:rPr>
        <w:t xml:space="preserve"> БМАНУМ</w:t>
      </w:r>
      <w:r w:rsidRPr="007F5073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57A9" w:rsidRPr="00CD0E09" w:rsidRDefault="001E57A9" w:rsidP="001E57A9">
      <w:pPr>
        <w:pStyle w:val="a6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0E09">
        <w:rPr>
          <w:rFonts w:ascii="Times New Roman" w:eastAsia="Calibri" w:hAnsi="Times New Roman" w:cs="Times New Roman"/>
          <w:sz w:val="28"/>
          <w:szCs w:val="28"/>
        </w:rPr>
        <w:t>організація роботи з дослідниц</w:t>
      </w:r>
      <w:r>
        <w:rPr>
          <w:rFonts w:ascii="Times New Roman" w:eastAsia="Calibri" w:hAnsi="Times New Roman" w:cs="Times New Roman"/>
          <w:sz w:val="28"/>
          <w:szCs w:val="28"/>
        </w:rPr>
        <w:t>ько-експериментального напрямку;</w:t>
      </w:r>
      <w:r w:rsidRPr="00CD0E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7A9" w:rsidRPr="00806106" w:rsidRDefault="001E57A9" w:rsidP="001E57A9">
      <w:pPr>
        <w:pStyle w:val="a6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6106">
        <w:rPr>
          <w:rFonts w:ascii="Times New Roman" w:hAnsi="Times New Roman" w:cs="Times New Roman"/>
          <w:color w:val="333333"/>
          <w:sz w:val="28"/>
          <w:szCs w:val="28"/>
        </w:rPr>
        <w:t>виявлення, розвиток обдарованих учнів</w:t>
      </w:r>
      <w:r w:rsidR="00806106" w:rsidRPr="008061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06106">
        <w:rPr>
          <w:rFonts w:ascii="Times New Roman" w:hAnsi="Times New Roman" w:cs="Times New Roman"/>
          <w:color w:val="333333"/>
          <w:sz w:val="28"/>
          <w:szCs w:val="28"/>
        </w:rPr>
        <w:t xml:space="preserve">та </w:t>
      </w:r>
      <w:r w:rsidRPr="00806106">
        <w:rPr>
          <w:rFonts w:ascii="Times New Roman" w:hAnsi="Times New Roman" w:cs="Times New Roman"/>
          <w:color w:val="333333"/>
          <w:sz w:val="28"/>
          <w:szCs w:val="28"/>
        </w:rPr>
        <w:t xml:space="preserve">залучення їх до науково-дослідницької, наукової, </w:t>
      </w:r>
      <w:proofErr w:type="spellStart"/>
      <w:r w:rsidRPr="00806106">
        <w:rPr>
          <w:rFonts w:ascii="Times New Roman" w:hAnsi="Times New Roman" w:cs="Times New Roman"/>
          <w:color w:val="333333"/>
          <w:sz w:val="28"/>
          <w:szCs w:val="28"/>
        </w:rPr>
        <w:t>проєктної</w:t>
      </w:r>
      <w:proofErr w:type="spellEnd"/>
      <w:r w:rsidRPr="00806106">
        <w:rPr>
          <w:rFonts w:ascii="Times New Roman" w:hAnsi="Times New Roman" w:cs="Times New Roman"/>
          <w:color w:val="333333"/>
          <w:sz w:val="28"/>
          <w:szCs w:val="28"/>
        </w:rPr>
        <w:t>, конструкторської, винахідницької та пошукової діяльності</w:t>
      </w:r>
      <w:r w:rsidRPr="0080610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E57A9" w:rsidRPr="00806106" w:rsidRDefault="001E57A9" w:rsidP="001E57A9">
      <w:pPr>
        <w:pStyle w:val="a6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6106">
        <w:rPr>
          <w:rFonts w:ascii="Times New Roman" w:eastAsia="Calibri" w:hAnsi="Times New Roman" w:cs="Times New Roman"/>
          <w:sz w:val="28"/>
          <w:szCs w:val="28"/>
        </w:rPr>
        <w:t>реалізація здібностей учнівської молоді</w:t>
      </w:r>
      <w:r w:rsidR="00806106" w:rsidRPr="0080610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806106">
        <w:rPr>
          <w:rFonts w:ascii="Times New Roman" w:eastAsia="Calibri" w:hAnsi="Times New Roman" w:cs="Times New Roman"/>
          <w:sz w:val="28"/>
          <w:szCs w:val="28"/>
        </w:rPr>
        <w:t>сприяння самовизначенню в майбутній професії</w:t>
      </w:r>
      <w:r w:rsidR="0080610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7678A" w:rsidRPr="00806106" w:rsidRDefault="0077678A" w:rsidP="00806106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CE2CF4" w:rsidRDefault="00CE2CF4" w:rsidP="00D428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1.</w:t>
      </w:r>
      <w:r w:rsid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Загальні положення</w:t>
      </w:r>
    </w:p>
    <w:p w:rsidR="000068C5" w:rsidRPr="00CE2CF4" w:rsidRDefault="000068C5" w:rsidP="00D428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69C0" w:rsidRDefault="007869C0" w:rsidP="001E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6106">
        <w:rPr>
          <w:rFonts w:ascii="Times New Roman" w:hAnsi="Times New Roman" w:cs="Times New Roman"/>
          <w:sz w:val="28"/>
          <w:szCs w:val="28"/>
        </w:rPr>
        <w:t xml:space="preserve">Положення про внутрішню систему забезпечення якості освіти 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обласного  позашкільного  навчального </w:t>
      </w:r>
      <w:r w:rsidRPr="00817B76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7B76">
        <w:rPr>
          <w:rFonts w:ascii="Times New Roman" w:hAnsi="Times New Roman" w:cs="Times New Roman"/>
          <w:sz w:val="28"/>
          <w:szCs w:val="28"/>
        </w:rPr>
        <w:t xml:space="preserve">  «Буковинська Мала академія наук учнівської молоді»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106">
        <w:rPr>
          <w:rFonts w:ascii="Times New Roman" w:hAnsi="Times New Roman" w:cs="Times New Roman"/>
          <w:sz w:val="28"/>
          <w:szCs w:val="28"/>
        </w:rPr>
        <w:t>(далі –  Положення)  є головним документом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06106">
        <w:rPr>
          <w:rFonts w:ascii="Times New Roman" w:hAnsi="Times New Roman" w:cs="Times New Roman"/>
          <w:sz w:val="28"/>
          <w:szCs w:val="28"/>
        </w:rPr>
        <w:t>у якому описана внутрішня система забезпечення як</w:t>
      </w:r>
      <w:r>
        <w:rPr>
          <w:rFonts w:ascii="Times New Roman" w:hAnsi="Times New Roman" w:cs="Times New Roman"/>
          <w:sz w:val="28"/>
          <w:szCs w:val="28"/>
        </w:rPr>
        <w:t>ості освіти БМАНУМ</w:t>
      </w:r>
      <w:r w:rsidRPr="00806106">
        <w:rPr>
          <w:rFonts w:ascii="Times New Roman" w:hAnsi="Times New Roman" w:cs="Times New Roman"/>
          <w:sz w:val="28"/>
          <w:szCs w:val="28"/>
        </w:rPr>
        <w:t xml:space="preserve"> (далі – ВСЗЯО</w:t>
      </w:r>
      <w:r>
        <w:rPr>
          <w:rFonts w:ascii="Times New Roman" w:hAnsi="Times New Roman" w:cs="Times New Roman"/>
          <w:sz w:val="28"/>
          <w:szCs w:val="28"/>
        </w:rPr>
        <w:t xml:space="preserve">)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розроблений </w:t>
      </w:r>
      <w:r w:rsidR="00CE2CF4" w:rsidRPr="001E57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вимог Закону України «Про освіту» № 2145-VIIІ від 05.09.2017, який поч</w:t>
      </w:r>
      <w:r w:rsidR="00D42828" w:rsidRPr="001E57A9">
        <w:rPr>
          <w:rFonts w:ascii="Times New Roman" w:eastAsia="Times New Roman" w:hAnsi="Times New Roman" w:cs="Times New Roman"/>
          <w:sz w:val="28"/>
          <w:szCs w:val="28"/>
          <w:lang w:eastAsia="uk-UA"/>
        </w:rPr>
        <w:t>ав діяти з 28 вересня 2017 року</w:t>
      </w:r>
      <w:r w:rsidR="00CE2CF4" w:rsidRPr="001E57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(стаття 41.</w:t>
      </w:r>
      <w:r w:rsidR="00817B76" w:rsidRPr="001E57A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CE2CF4" w:rsidRPr="001E57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57A9" w:rsidRPr="001E57A9" w:rsidRDefault="001E57A9" w:rsidP="001E5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7A9">
        <w:rPr>
          <w:rFonts w:ascii="Times New Roman" w:hAnsi="Times New Roman" w:cs="Times New Roman"/>
          <w:sz w:val="28"/>
          <w:szCs w:val="28"/>
        </w:rPr>
        <w:t xml:space="preserve">Для організації і здійснення процесів досягнення цілей у сфері якості БМАНУМ використовує внутрішні нормативні документи  загального рівня (статут, колективний договір, правила внутрішнього розпорядку,  режими і розклади, правила й інструкції тощо), а  також спеціально для цього розроблені </w:t>
      </w:r>
      <w:r w:rsidRPr="001E57A9">
        <w:rPr>
          <w:rFonts w:ascii="Times New Roman" w:hAnsi="Times New Roman" w:cs="Times New Roman"/>
          <w:sz w:val="28"/>
          <w:szCs w:val="28"/>
        </w:rPr>
        <w:lastRenderedPageBreak/>
        <w:t>й затверджені в установленому порядку внутрішні документи локального рівня (положення,  критерії, правила і процедури тощо), які є складниками ВСЗЯО:</w:t>
      </w:r>
    </w:p>
    <w:p w:rsidR="001E57A9" w:rsidRPr="00A70A0C" w:rsidRDefault="001E57A9" w:rsidP="001E57A9">
      <w:pPr>
        <w:pStyle w:val="a6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E2CF4" w:rsidRPr="006B636C" w:rsidRDefault="006B636C" w:rsidP="006B636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Стратегія (політика) та процедури</w:t>
      </w:r>
      <w:r w:rsidR="00CE2CF4"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якості освіти;</w:t>
      </w:r>
    </w:p>
    <w:p w:rsidR="00CE2CF4" w:rsidRPr="006B636C" w:rsidRDefault="00CE2CF4" w:rsidP="006B636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Критерії, правила і процед</w:t>
      </w:r>
      <w:r w:rsidR="00817B76"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ури оцінювання науково-дослідницької діяльності слухачів</w:t>
      </w:r>
      <w:r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2CF4" w:rsidRPr="006B636C" w:rsidRDefault="00CE2CF4" w:rsidP="006B636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Критерії, правила і процедури оцінювання педагогічної (науково- педагогічної) діяльності педагогічних працівників.</w:t>
      </w:r>
    </w:p>
    <w:p w:rsidR="00CE2CF4" w:rsidRPr="006B636C" w:rsidRDefault="00CE2CF4" w:rsidP="006B636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Критерії, правила і процедури оцінювання управлінської діяльності керівних працівників;</w:t>
      </w:r>
    </w:p>
    <w:p w:rsidR="006B636C" w:rsidRDefault="00CE2CF4" w:rsidP="006B636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Інформаційні системи для ефективного управління закладом;</w:t>
      </w:r>
    </w:p>
    <w:p w:rsidR="00CE2CF4" w:rsidRPr="006B636C" w:rsidRDefault="00CE2CF4" w:rsidP="006B636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Безпекова</w:t>
      </w:r>
      <w:proofErr w:type="spellEnd"/>
      <w:r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складова;</w:t>
      </w:r>
    </w:p>
    <w:p w:rsidR="00CE2CF4" w:rsidRPr="006B636C" w:rsidRDefault="00CE2CF4" w:rsidP="006B636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Вивчення </w:t>
      </w:r>
      <w:r w:rsidR="00424158"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424158"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="00424158"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якості освіти;</w:t>
      </w:r>
    </w:p>
    <w:p w:rsidR="00424158" w:rsidRPr="006B636C" w:rsidRDefault="00C57A28" w:rsidP="006B636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24158"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>еханізми забезпечення академічної доброчесності.</w:t>
      </w:r>
    </w:p>
    <w:p w:rsidR="00D42828" w:rsidRDefault="00D42828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Default="00D42828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 чинники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якості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позашкільної</w:t>
      </w:r>
      <w:r w:rsid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освіти:</w:t>
      </w:r>
    </w:p>
    <w:p w:rsidR="00D42828" w:rsidRPr="000F4B2E" w:rsidRDefault="0027007C" w:rsidP="000F4B2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необхідних ресурсів для створення</w:t>
      </w:r>
      <w:r w:rsidR="00D42828" w:rsidRP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освітнього середовища;</w:t>
      </w:r>
    </w:p>
    <w:p w:rsidR="00CE2CF4" w:rsidRPr="000F4B2E" w:rsidRDefault="00D42828" w:rsidP="000F4B2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безпечних і нешкідливих умов навчання та праці</w:t>
      </w:r>
      <w:r w:rsidR="00CE2CF4" w:rsidRP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2CF4" w:rsidRPr="000F4B2E" w:rsidRDefault="000F4B2E" w:rsidP="000F4B2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наукових досягнень слухачів</w:t>
      </w:r>
      <w:r w:rsidR="00CE2CF4" w:rsidRP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2CF4" w:rsidRPr="000F4B2E" w:rsidRDefault="009F40E4" w:rsidP="000F4B2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ефективність педагогічної діяльності педагогічних працівників</w:t>
      </w:r>
      <w:r w:rsidR="00F07B64" w:rsidRP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07B64" w:rsidRPr="000F4B2E" w:rsidRDefault="00F07B64" w:rsidP="000F4B2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управлінської діяльності.</w:t>
      </w:r>
    </w:p>
    <w:p w:rsidR="00F07B64" w:rsidRDefault="00F07B6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якості </w:t>
      </w:r>
      <w:r w:rsidR="00F07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позашкільної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 є багатоплановим і включає в себе:</w:t>
      </w:r>
    </w:p>
    <w:p w:rsidR="00CE2CF4" w:rsidRPr="00FC3ACF" w:rsidRDefault="00CE2CF4" w:rsidP="00FC3ACF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AC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необхідних ресурсів</w:t>
      </w:r>
      <w:r w:rsidR="00F07B64" w:rsidRPr="00FC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C3ACF">
        <w:rPr>
          <w:rFonts w:ascii="Times New Roman" w:eastAsia="Times New Roman" w:hAnsi="Times New Roman" w:cs="Times New Roman"/>
          <w:sz w:val="28"/>
          <w:szCs w:val="28"/>
          <w:lang w:eastAsia="uk-UA"/>
        </w:rPr>
        <w:t>(кадрових, фінансових, матеріальних, інформаційних, навчально-методичних тощо);</w:t>
      </w:r>
    </w:p>
    <w:p w:rsidR="009E1C96" w:rsidRPr="00FC3ACF" w:rsidRDefault="00CE2CF4" w:rsidP="00FC3ACF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організацію освітнього процесу, що відповідає сучасним тенденціям розвитку науки і </w:t>
      </w:r>
      <w:r w:rsidR="00F07B64" w:rsidRPr="00FC3AC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техніки</w:t>
      </w:r>
      <w:r w:rsidRPr="00FC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A24A09" w:rsidRPr="00FC3ACF" w:rsidRDefault="00CE2CF4" w:rsidP="00FC3ACF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освітньої діяльності та якості підготовки </w:t>
      </w:r>
      <w:r w:rsidR="000F4B2E" w:rsidRPr="00FC3ACF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фахівців</w:t>
      </w:r>
      <w:r w:rsidRPr="00FC3A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F4B2E" w:rsidRDefault="000F4B2E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Внутрішня сис</w:t>
      </w:r>
      <w:r w:rsidR="00817B76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 забезпечення якості освіти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спрямована на вдосконалення в</w:t>
      </w:r>
      <w:r w:rsidR="002B0DC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сіх напрямків діяльності БМАНУМ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17B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регламентує зміст і поря</w:t>
      </w:r>
      <w:r w:rsidR="00F07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 забезпечення якості освіти </w:t>
      </w:r>
      <w:r w:rsid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слухачів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7B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БМАНУМ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такими напрямками:</w:t>
      </w:r>
    </w:p>
    <w:p w:rsidR="00CE2CF4" w:rsidRPr="000F4B2E" w:rsidRDefault="00CE2CF4" w:rsidP="000F4B2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освітнє середовище;</w:t>
      </w:r>
    </w:p>
    <w:p w:rsidR="00CE2CF4" w:rsidRPr="000F4B2E" w:rsidRDefault="000F4B2E" w:rsidP="000F4B2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оцінювання науково-дослідницької діяльності слухачів БМАНУМ</w:t>
      </w:r>
      <w:r w:rsidR="00CE2CF4" w:rsidRP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2CF4" w:rsidRPr="000F4B2E" w:rsidRDefault="000F4B2E" w:rsidP="000F4B2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роботи науково-педагогічних та педагогічних працівників ЧНУ імені Ю.Федьковича, БДМУ та БМАНУМ</w:t>
      </w:r>
      <w:r w:rsidR="00CE2CF4" w:rsidRP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2CF4" w:rsidRDefault="00CE2CF4" w:rsidP="000F4B2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управлінської діяльності</w:t>
      </w:r>
      <w:r w:rsid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БМАНУМ</w:t>
      </w:r>
      <w:r w:rsidRPr="000F4B2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869C0" w:rsidRPr="000F4B2E" w:rsidRDefault="007869C0" w:rsidP="007869C0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Default="00CE2CF4" w:rsidP="00F07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2. Стратегія та процедура забезпечення якості освіти</w:t>
      </w:r>
    </w:p>
    <w:p w:rsidR="00170874" w:rsidRPr="00CE2CF4" w:rsidRDefault="00170874" w:rsidP="00F07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Pr="00CE2CF4" w:rsidRDefault="00CE2CF4" w:rsidP="00F07B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Стратегія та процедура забе</w:t>
      </w:r>
      <w:r w:rsidR="00F07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зпечення якості освіти закладу базується на наступних </w:t>
      </w:r>
      <w:r w:rsidRPr="00CE2CF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uk-UA"/>
        </w:rPr>
        <w:t>принципах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E2CF4" w:rsidRPr="00CE2CF4" w:rsidRDefault="00F07B6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 процесного підходу, що розглядає діяльність як сукупність освітніх процесів, які спря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мовані на реалізацію визначених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стратегічних цілей, при цьому управління якістю освітніх послуг реалізується через функції планування, організації, мотивації та контролю;</w:t>
      </w:r>
    </w:p>
    <w:p w:rsidR="00CE2CF4" w:rsidRPr="00CE2CF4" w:rsidRDefault="00F07B6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 цілісності, який вимагає єдності впливів освітньої діяльності, їх підпорядкованості, визначеній меті якості освітнього процесу;</w:t>
      </w:r>
    </w:p>
    <w:p w:rsidR="00CE2CF4" w:rsidRPr="00CE2CF4" w:rsidRDefault="00F07B6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 безперервності, що свідчить про необхідність постійної реалізації суб’єктами освітньої діяльності на різних етапах процесу підготовки випускника;</w:t>
      </w:r>
    </w:p>
    <w:p w:rsidR="00CE2CF4" w:rsidRPr="00CE2CF4" w:rsidRDefault="00F07B6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</w:t>
      </w:r>
    </w:p>
    <w:p w:rsidR="00CE2CF4" w:rsidRDefault="00F07B6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 партнерства, що враховує взаємозалежність та взаємну зацікавленість суб’єктів освітнього процесу, відповідно до їх поточних та майбутніх потреб у досягненні високої якості освітнього процесу.</w:t>
      </w:r>
    </w:p>
    <w:p w:rsidR="00170874" w:rsidRPr="00CE2CF4" w:rsidRDefault="0017087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Процедури</w:t>
      </w:r>
      <w:r w:rsidR="00F07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освітньої діяльності є такими:</w:t>
      </w:r>
    </w:p>
    <w:p w:rsidR="00CE2CF4" w:rsidRPr="00CE2CF4" w:rsidRDefault="00F07B6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оновлення нормативно-методичної бази забезпечення якості освіти та освітньої діяльності;</w:t>
      </w:r>
    </w:p>
    <w:p w:rsidR="00CE2CF4" w:rsidRPr="00CE2CF4" w:rsidRDefault="00F07B6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57A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спостереження за реалізацією освітнього процесу;</w:t>
      </w:r>
    </w:p>
    <w:p w:rsidR="00CE2CF4" w:rsidRPr="00CE2CF4" w:rsidRDefault="00F07B6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моніторинг ресурсного потенціалу;</w:t>
      </w:r>
    </w:p>
    <w:p w:rsidR="00CE2CF4" w:rsidRPr="00CE2CF4" w:rsidRDefault="00F07B6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спостереження за станом  соціально-психологічного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середовища;</w:t>
      </w:r>
    </w:p>
    <w:p w:rsidR="00CE2CF4" w:rsidRPr="00CE2CF4" w:rsidRDefault="00CA26D7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 стану прозорості освітньої діяльності та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оприлюднення інформації щодо її результатів;</w:t>
      </w:r>
    </w:p>
    <w:p w:rsidR="00CE2CF4" w:rsidRPr="00CE2CF4" w:rsidRDefault="00CA26D7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розроблення рекомендацій щодо покращення якості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освітньої діяльності та якості освіти, участь у стратегічному плануванні тощо;</w:t>
      </w:r>
    </w:p>
    <w:p w:rsidR="00CE2CF4" w:rsidRPr="00CE2CF4" w:rsidRDefault="00CA26D7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здійснення контролю виконання чинного законодавства в галузі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позашкільної 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освіти, нормативних документів</w:t>
      </w:r>
      <w:r w:rsidR="002B0DCF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наказів та рішень науково-методичної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ради;</w:t>
      </w:r>
    </w:p>
    <w:p w:rsidR="00CE2CF4" w:rsidRPr="00CE2CF4" w:rsidRDefault="00CA26D7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оцінка ефективності результатів діяльності педагогічних </w:t>
      </w:r>
      <w:r w:rsidR="002B0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науково-педагогічних 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працівників;</w:t>
      </w:r>
    </w:p>
    <w:p w:rsidR="00CE2CF4" w:rsidRPr="00CE2CF4" w:rsidRDefault="00CA26D7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тенденцій;</w:t>
      </w:r>
    </w:p>
    <w:p w:rsidR="00CE2CF4" w:rsidRPr="00CE2CF4" w:rsidRDefault="00CA26D7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збір інформації, її обробка й накопичення для підготовки проектів рішень;</w:t>
      </w:r>
    </w:p>
    <w:p w:rsidR="00CE2CF4" w:rsidRPr="00CE2CF4" w:rsidRDefault="00CA26D7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 результатів реалізації наказів і розпоряджень;</w:t>
      </w:r>
    </w:p>
    <w:p w:rsidR="00CE2CF4" w:rsidRDefault="00CA26D7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 методичної допомоги педагогічним працівникам у процесі контролю.</w:t>
      </w:r>
    </w:p>
    <w:p w:rsidR="00CA26D7" w:rsidRPr="00CE2CF4" w:rsidRDefault="00CA26D7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Default="00663AAE" w:rsidP="00663A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3. </w:t>
      </w:r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Критерії,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правила і процедури оцінювання </w:t>
      </w:r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здобувачів освіти</w:t>
      </w:r>
    </w:p>
    <w:p w:rsidR="00832841" w:rsidRPr="00CE2CF4" w:rsidRDefault="00832841" w:rsidP="00663A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2087" w:rsidRDefault="00AA2087" w:rsidP="00AA20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 оцінювання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очікувані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 освітньої діяльності учнів є обов’язковою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кладовою навчальної</w:t>
      </w:r>
      <w:r w:rsidR="00986C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CD6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цінювання результатів освітньої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</w:t>
      </w:r>
      <w:r w:rsidR="00CD6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слухачів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відбувається відповід</w:t>
      </w:r>
      <w:r w:rsidR="00986C24">
        <w:rPr>
          <w:rFonts w:ascii="Times New Roman" w:eastAsia="Times New Roman" w:hAnsi="Times New Roman" w:cs="Times New Roman"/>
          <w:sz w:val="28"/>
          <w:szCs w:val="28"/>
          <w:lang w:eastAsia="uk-UA"/>
        </w:rPr>
        <w:t>но до прогнозованого результату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2087" w:rsidRDefault="00AA2087" w:rsidP="00AA20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2087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Формами контролю за результативністю</w:t>
      </w:r>
      <w:r w:rsidR="008328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навчання є підсумкові конференції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A20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опитування, виконання самостійних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проектів, участь в конкурсах, змаганнях</w:t>
      </w:r>
      <w:r w:rsidR="00832841">
        <w:rPr>
          <w:rFonts w:ascii="Times New Roman" w:eastAsia="Times New Roman" w:hAnsi="Times New Roman" w:cs="Times New Roman"/>
          <w:sz w:val="28"/>
          <w:szCs w:val="28"/>
          <w:lang w:eastAsia="uk-UA"/>
        </w:rPr>
        <w:t>, фестивалях тощо</w:t>
      </w:r>
      <w:r w:rsidRPr="00AA208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E2CF4" w:rsidRPr="00CE2CF4" w:rsidRDefault="00832841" w:rsidP="00AA20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початку вивчення курсу науково-педагогічний працівник</w:t>
      </w:r>
      <w:r w:rsidR="00986C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повинен ознайомити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0DCF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слухачів з особливостями та формою проведення підсумкового заняття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E2CF4" w:rsidRPr="00CE2CF4" w:rsidRDefault="00986C24" w:rsidP="00986C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врахування думки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6888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якості та об’єктивності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системи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оцінювання проводяться щорічні соц</w:t>
      </w:r>
      <w:r w:rsidR="00CD6888">
        <w:rPr>
          <w:rFonts w:ascii="Times New Roman" w:eastAsia="Times New Roman" w:hAnsi="Times New Roman" w:cs="Times New Roman"/>
          <w:sz w:val="28"/>
          <w:szCs w:val="28"/>
          <w:lang w:eastAsia="uk-UA"/>
        </w:rPr>
        <w:t>іологічні (анонімні) опитування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моніторинг</w:t>
      </w:r>
      <w:r w:rsidR="00986C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оцінювання ступеня задоволення</w:t>
      </w:r>
      <w:r w:rsidR="00CD6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слухачів</w:t>
      </w:r>
      <w:r w:rsidR="00986C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CD6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</w:t>
      </w:r>
      <w:r w:rsidR="00986C24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E2CF4" w:rsidRPr="00CE2CF4" w:rsidRDefault="00986C24" w:rsidP="00986C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</w:t>
      </w:r>
      <w:r w:rsidR="00CD6888">
        <w:rPr>
          <w:rFonts w:ascii="Times New Roman" w:eastAsia="Times New Roman" w:hAnsi="Times New Roman" w:cs="Times New Roman"/>
          <w:sz w:val="28"/>
          <w:szCs w:val="28"/>
          <w:lang w:eastAsia="uk-UA"/>
        </w:rPr>
        <w:t>ати оцінювання слухачів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обговор</w:t>
      </w:r>
      <w:r w:rsidR="00832841">
        <w:rPr>
          <w:rFonts w:ascii="Times New Roman" w:eastAsia="Times New Roman" w:hAnsi="Times New Roman" w:cs="Times New Roman"/>
          <w:sz w:val="28"/>
          <w:szCs w:val="28"/>
          <w:lang w:eastAsia="uk-UA"/>
        </w:rPr>
        <w:t>юються на засіданні науково-методичної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r w:rsidR="00CD6888">
        <w:rPr>
          <w:rFonts w:ascii="Times New Roman" w:eastAsia="Times New Roman" w:hAnsi="Times New Roman" w:cs="Times New Roman"/>
          <w:sz w:val="28"/>
          <w:szCs w:val="28"/>
          <w:lang w:eastAsia="uk-UA"/>
        </w:rPr>
        <w:t>БМАНУМ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465EE" w:rsidRDefault="008465EE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E2CF4" w:rsidRDefault="00ED24D8" w:rsidP="00663A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4</w:t>
      </w:r>
      <w:r w:rsidR="00663A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. </w:t>
      </w:r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Критерії, правила і процедури оцінювання педагогічної (науково – педагогічної) діяльності педагогічних працівників</w:t>
      </w:r>
    </w:p>
    <w:p w:rsidR="00832841" w:rsidRPr="00CE2CF4" w:rsidRDefault="00832841" w:rsidP="00663A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Pr="00CE2CF4" w:rsidRDefault="00CE2CF4" w:rsidP="00986C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Внутрішня система забезпечення якості освіти та яко</w:t>
      </w:r>
      <w:r w:rsidR="00CD6888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 освітньої діяльності БМАНУМ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передбачає підвищення якості професійної підготовки фахівців відповідно до очікувань суспільства.</w:t>
      </w:r>
    </w:p>
    <w:p w:rsidR="00CE2CF4" w:rsidRPr="00CE2CF4" w:rsidRDefault="00454A09" w:rsidP="00986C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педагогічного складу р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егулюється прозорими процедурами відбору, призначення та звільнення з посади, кваліфікаційними вимогами та вимогами до професійної компетентності, системою підвищення кваліфікації.</w:t>
      </w:r>
    </w:p>
    <w:p w:rsidR="00CE2CF4" w:rsidRPr="00CE2CF4" w:rsidRDefault="00986C24" w:rsidP="00986C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Відповідність фаховості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педагогічного працівника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визначається відповідністю його спеціальності згідно з документами про вищу освіту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про науковий ступінь, або про вчене звання, або науковою спеціальністю,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досвідом практичної роботи за 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дповідним фахом та проходженням відповідного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підвищення кваліфікації.</w:t>
      </w:r>
    </w:p>
    <w:p w:rsidR="00CE2CF4" w:rsidRPr="00CE2CF4" w:rsidRDefault="00CE2CF4" w:rsidP="00986C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критеріями оцінювання педагогічної діяльності педагогічних працівників є: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стан забезпечення кадрами відповідно фахової освіти;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освітній рівень педагогічних працівників;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результати атестації;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систематичність підвищення кваліфікації;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наявність педагогічних звань, почесних нагород;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наявність авторських програм, посібників, методичних рекомендацій, статей тощо;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участь в експериментальній діяльності;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результати освітньої діяльності;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оптимальність розподілу педагогічного навантаження;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показник плинності кадрів.</w:t>
      </w:r>
    </w:p>
    <w:p w:rsidR="00CE2CF4" w:rsidRPr="00CE2CF4" w:rsidRDefault="00CE2CF4" w:rsidP="008328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вдосконалення професій</w:t>
      </w:r>
      <w:r w:rsidR="00832841"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підготовки педагогів БМАНУМ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поглиблення, розширення й оновлення професійних компетентностей організовується підвищення кваліфікації педагогічних працівників.</w:t>
      </w:r>
    </w:p>
    <w:p w:rsidR="00CE2CF4" w:rsidRPr="00CE2CF4" w:rsidRDefault="00CE2CF4" w:rsidP="008328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Щорічне підвищення кваліфікації педагогічних працівників здійснюється відповідно до статті 59 Закону України “Про освіту”,  постанови Кабінету Міністрів України №800 від 21.08.2019 та листа Міністерства освіти і науки України №1/9-683 від 04.11.2019.</w:t>
      </w:r>
    </w:p>
    <w:p w:rsidR="00CE2CF4" w:rsidRPr="00CE2CF4" w:rsidRDefault="00CE2CF4" w:rsidP="008328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Формами підвищення кваліфікації є ін</w:t>
      </w:r>
      <w:r w:rsidR="0083284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ституційна очна, заочна, дистанційна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, дуальна, на робочому місці тощо. Форми підвищення кваліфікації можуть поєднуватись.</w:t>
      </w:r>
    </w:p>
    <w:p w:rsidR="00CE2CF4" w:rsidRPr="00CE2CF4" w:rsidRDefault="00CE2CF4" w:rsidP="008328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видами підвищення кваліфікації є:</w:t>
      </w:r>
    </w:p>
    <w:p w:rsidR="00CE2CF4" w:rsidRPr="00832841" w:rsidRDefault="00CE2CF4" w:rsidP="0083284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28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навчання за програмою підвищення кваліфікації при </w:t>
      </w:r>
      <w:r w:rsidR="00832841" w:rsidRPr="00832841">
        <w:rPr>
          <w:rFonts w:ascii="Times New Roman" w:eastAsia="Times New Roman" w:hAnsi="Times New Roman" w:cs="Times New Roman"/>
          <w:sz w:val="28"/>
          <w:szCs w:val="28"/>
          <w:lang w:eastAsia="uk-UA"/>
        </w:rPr>
        <w:t>НЦ «Мала академія наук України, НЕНЦ, ОІППОЧО</w:t>
      </w:r>
      <w:r w:rsidRPr="0083284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2CF4" w:rsidRPr="00832841" w:rsidRDefault="00CE2CF4" w:rsidP="0083284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28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участь у семінарах, практикумах, тренінгах, </w:t>
      </w:r>
      <w:proofErr w:type="spellStart"/>
      <w:r w:rsidRPr="00832841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вебінарах</w:t>
      </w:r>
      <w:proofErr w:type="spellEnd"/>
      <w:r w:rsidRPr="00832841">
        <w:rPr>
          <w:rFonts w:ascii="Times New Roman" w:eastAsia="Times New Roman" w:hAnsi="Times New Roman" w:cs="Times New Roman"/>
          <w:sz w:val="28"/>
          <w:szCs w:val="28"/>
          <w:lang w:eastAsia="uk-UA"/>
        </w:rPr>
        <w:t>, майстер-класах тощо.</w:t>
      </w:r>
    </w:p>
    <w:p w:rsidR="00CE2CF4" w:rsidRDefault="00CE2CF4" w:rsidP="008328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Показником ефективності та результативності діяльності педагогічних працівників є їх атестація, яка проводиться відповідно до частини четвертої статті 54 Закону України «Про освіту», постанови Кабінету Міністрів України №1190 від 27.12.2018 року та  на підставі п.1.5, п.2.1, п.2.2 Типового положення про атестацію педагогічних працівників, затвердженого наказом Міністерства освіти і науки України №930 від 06.10.2010 (зі змінами, затвердженими наказом МОН України №1473 від 20.12.2011 та №1135 від 08.08.2013).</w:t>
      </w:r>
    </w:p>
    <w:p w:rsidR="006E7453" w:rsidRPr="00CE2CF4" w:rsidRDefault="006E7453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Pr="00CE2CF4" w:rsidRDefault="00ED24D8" w:rsidP="006E74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5</w:t>
      </w:r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 Критерії, правила і процедури оцінювання управлінської діяльності керівних працівників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Управлінська діяльність адміністрації закладу на сучасному етапі передбачає вирішення низки концептуальних  положень, а саме: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      раціональний розподіл роботи між працівниками </w:t>
      </w:r>
      <w:r w:rsidR="006E74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їх кваліфікації, досвіду та ділових якостей;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 забезпечення оптимальної організації освітнього процесу, який би забезпечував належний рівень освіченості і вихованості випускників та підготовку їх до життя в умовах ринкових відносин;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визначення найбільш ефективних для керівництва шляхів і форм реаліз</w:t>
      </w:r>
      <w:r w:rsid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ації стратегічних завдань, які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повною мірою відповідають особливостям роботи та діловим якостям адміністрації, раціональне витрачення часу всіма працівниками;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правильне і найбільш ефективне використання навчально-матеріальної бази та створення сприятливих умов для її поповнення в умовах ринкових відносин;</w:t>
      </w:r>
    </w:p>
    <w:p w:rsidR="00CE2CF4" w:rsidRPr="00CE2CF4" w:rsidRDefault="00144A13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забезпечення належного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рівня працездатності всіх учасників освітнього процесу;</w:t>
      </w:r>
    </w:p>
    <w:p w:rsid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створення здорової творчої атмосфери в педагогічному колективі.</w:t>
      </w:r>
    </w:p>
    <w:p w:rsidR="00832841" w:rsidRPr="00CE2CF4" w:rsidRDefault="00832841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Сучасні виклики освітнього менеджменту вимагають від керівника закладу   таких фахових компетенцій: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прогнозувати позитивне майбутнє і формувати дух позитивних змін;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забезпечувати відкрите керівництво;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вивчати інтереси і потреби місцевої громади й суспільства в цілому, щоб визначати нові цілі і завдання;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організовувати роботу колективу на досягнення поставлених цілей;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працювати над залученням додаткових ресурсів для якісного досягнення цілей;</w:t>
      </w:r>
    </w:p>
    <w:p w:rsid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постійно вчитися і стимулювати до цього членів педагогічного колективу.</w:t>
      </w:r>
    </w:p>
    <w:p w:rsidR="006E7453" w:rsidRPr="00CE2CF4" w:rsidRDefault="006E7453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Default="00ED24D8" w:rsidP="006E74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6</w:t>
      </w:r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     Інформаційні системи для ефективного управління</w:t>
      </w:r>
    </w:p>
    <w:p w:rsidR="00144A13" w:rsidRPr="00CE2CF4" w:rsidRDefault="00144A13" w:rsidP="006E74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E745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Однією з умов розвитку освіти є запровадження інформаційно-комунікаційних технологій в управлінську та освітню діяльність.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Така діяльність проводиться у двох напрямках: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  впровадження інформаційних технологій в управлінську діяльн</w:t>
      </w:r>
      <w:r w:rsidR="00144A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із застосування </w:t>
      </w:r>
      <w:r w:rsidR="00144A13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програмного забезпечення, що допомагає систематизувати роботу суб’єктів управління закладом на усіх рівнях.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 комп’ютеризація освітнього процесу</w:t>
      </w:r>
      <w:r w:rsidR="00144A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впровадження у освітній процес електронних засобів навчання, розробка і застосування електронного супроводу занять, самостійної і виховної роботи та тестових програмних засобів.</w:t>
      </w:r>
    </w:p>
    <w:p w:rsidR="00CE2CF4" w:rsidRPr="00CE2CF4" w:rsidRDefault="00144A13" w:rsidP="00144A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сновними заходами в розвитку інформатизації закладу  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ефективна робота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веб-сайту</w:t>
      </w:r>
      <w:proofErr w:type="spellEnd"/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інформування педагогів через електронні скриньки та </w:t>
      </w:r>
      <w:proofErr w:type="spellStart"/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</w:t>
      </w:r>
      <w:proofErr w:type="spellEnd"/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сервіси, застосування в роботі програмни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 засобів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груп у </w:t>
      </w:r>
      <w:proofErr w:type="spellStart"/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фейсбуці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інстаграмі</w:t>
      </w:r>
      <w:proofErr w:type="spellEnd"/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вайбері</w:t>
      </w:r>
      <w:proofErr w:type="spellEnd"/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C26FA" w:rsidRDefault="001C26FA" w:rsidP="006E74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E2CF4" w:rsidRDefault="00ED24D8" w:rsidP="006E74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7</w:t>
      </w:r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     </w:t>
      </w:r>
      <w:proofErr w:type="spellStart"/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Безпекова</w:t>
      </w:r>
      <w:proofErr w:type="spellEnd"/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складова закладу</w:t>
      </w:r>
    </w:p>
    <w:p w:rsidR="007869C0" w:rsidRPr="00CE2CF4" w:rsidRDefault="007869C0" w:rsidP="006E74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Pr="00CE2CF4" w:rsidRDefault="00CE2CF4" w:rsidP="007869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законодавстві загальні вимоги, які забезпечують безпечне освітнє середовище закладу  регулює Закон “Про освіту”. Права та обов’язки всіх учасників освітнього процесу визначаються в ньому у 53, 54 та 55 статтях.</w:t>
      </w:r>
    </w:p>
    <w:p w:rsidR="00CE2CF4" w:rsidRDefault="00F01F8B" w:rsidP="00F01F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Забезпечуємо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proofErr w:type="spellEnd"/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основні складові безпечного освітнього середовища: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безпечні й комфо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ртні умови праці та навчання;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–  відсутність дискримінації та 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насиль</w:t>
      </w:r>
      <w:r w:rsidR="00144A1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ства;</w:t>
      </w:r>
      <w:r w:rsidR="00144A1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4A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створення 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мотивувального простору.</w:t>
      </w:r>
    </w:p>
    <w:p w:rsidR="00CE2CF4" w:rsidRPr="00CE2CF4" w:rsidRDefault="00CE2CF4" w:rsidP="007869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безпеки спрямоване на виконання таких завдань: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– формування в учнів компетентностей, важливих для успішної соціалізації особистості;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– впровадження демократичної культури, захист прав дитини і формування демократичних цінностей;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запобігання та протидія таким негативним явищам серед дітей та учнівської молоді як насильство, </w:t>
      </w:r>
      <w:proofErr w:type="spellStart"/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кібербулінг</w:t>
      </w:r>
      <w:proofErr w:type="spellEnd"/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запобігання та протидія торгівлі людьми, формування у школярів таких життєвих навичок, як спілкування, прийняття рішень, критичне мислення, управління емоціями, стресами та конфліктними ситуаціями, формування цінностей та набуття відповідних компетентностей;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– формування морально-етичних, соціальних, громадянських ціннісних орієнтирів, виховання національно свідомої, духовно багатої, фізично досконалої особистості;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профілактика девіантної поведінки, правопорушень та злочинності серед неповнолітніх;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профілактика залежностей та шкідливих звичок, пропаганда здорового способу життя, збереження і зміцнення фізичного та психічного здоров’я як найвищої соціальної цінності;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– формування творчого середовища, залучення учнів в позаурочний час до  спорту, творчості, мистецтва, інших громадських заходів з метою їх позитивної самореалізації, соціалізації;</w:t>
      </w:r>
    </w:p>
    <w:p w:rsid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– розвиток творчої співпраці педагогічного колективу, учнів і батьків на засадах педагогіки партнерства.</w:t>
      </w:r>
    </w:p>
    <w:p w:rsidR="001C6FFE" w:rsidRDefault="001C6FFE" w:rsidP="001C26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CE2CF4" w:rsidRPr="00CE2CF4" w:rsidRDefault="007869C0" w:rsidP="001C26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8</w:t>
      </w:r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. Вивчення та </w:t>
      </w:r>
      <w:proofErr w:type="spellStart"/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самооцінювання</w:t>
      </w:r>
      <w:proofErr w:type="spellEnd"/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якості освіти</w:t>
      </w:r>
    </w:p>
    <w:p w:rsidR="00CE2CF4" w:rsidRPr="00E758D9" w:rsidRDefault="00CE2CF4" w:rsidP="00E758D9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Функції </w:t>
      </w:r>
      <w:proofErr w:type="spellStart"/>
      <w:r w:rsidRPr="00E7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самооцінювання</w:t>
      </w:r>
      <w:proofErr w:type="spellEnd"/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Отримання порівняльних даних, виявлення динаміки і факторів впливу на динаміку.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       Упорядкув</w:t>
      </w:r>
      <w:r w:rsidR="005F643E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 інформації про стан і дина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міку якості освітнього процесу.</w:t>
      </w:r>
    </w:p>
    <w:p w:rsidR="00CE2CF4" w:rsidRPr="00E758D9" w:rsidRDefault="00CE2CF4" w:rsidP="00E758D9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Види </w:t>
      </w:r>
      <w:proofErr w:type="spellStart"/>
      <w:r w:rsidRPr="00E7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самооцінювання</w:t>
      </w:r>
      <w:proofErr w:type="spellEnd"/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      Моніторинг </w:t>
      </w:r>
      <w:r w:rsidR="00144A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наукових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досягнень здобувачів освіти.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Моніторинг педагогічної діяльності.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Моніторинг за освітнім середовищем.</w:t>
      </w:r>
    </w:p>
    <w:p w:rsidR="00CE2CF4" w:rsidRPr="00E758D9" w:rsidRDefault="00CE2CF4" w:rsidP="00E758D9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Напрями </w:t>
      </w:r>
      <w:proofErr w:type="spellStart"/>
      <w:r w:rsidRPr="00E7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самооцінювання</w:t>
      </w:r>
      <w:proofErr w:type="spellEnd"/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</w:t>
      </w:r>
      <w:r w:rsidR="004C570E" w:rsidRPr="004C57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У</w:t>
      </w:r>
      <w:r w:rsidRPr="004C57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згодження управління</w:t>
      </w:r>
      <w:r w:rsidR="00F01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;</w:t>
      </w:r>
      <w:r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CE2CF4" w:rsidRPr="00CE2CF4" w:rsidRDefault="00CE2CF4" w:rsidP="001C2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 </w:t>
      </w:r>
      <w:r w:rsidRPr="004C57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Діагностика або</w:t>
      </w: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визначення рівня </w:t>
      </w:r>
      <w:r w:rsidR="001C26F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набутих компетентностей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незалежно від їх особистості;     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       </w:t>
      </w:r>
      <w:proofErr w:type="spellStart"/>
      <w:r w:rsidRPr="004C57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Самооцінювання</w:t>
      </w:r>
      <w:proofErr w:type="spellEnd"/>
      <w:r w:rsidRPr="004C57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 освітніх систем</w:t>
      </w:r>
      <w:r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(оцінювання стану системи, в як</w:t>
      </w:r>
      <w:r w:rsidR="001C26FA">
        <w:rPr>
          <w:rFonts w:ascii="Times New Roman" w:eastAsia="Times New Roman" w:hAnsi="Times New Roman" w:cs="Times New Roman"/>
          <w:sz w:val="28"/>
          <w:szCs w:val="28"/>
          <w:lang w:eastAsia="uk-UA"/>
        </w:rPr>
        <w:t>ій відбуваються зміни, з подаль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шим прийняттям управлінського рішення);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</w:t>
      </w:r>
      <w:r w:rsidRPr="004C57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Педагогічний моніторинг</w:t>
      </w:r>
      <w:r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="001C26FA">
        <w:rPr>
          <w:rFonts w:ascii="Times New Roman" w:eastAsia="Times New Roman" w:hAnsi="Times New Roman" w:cs="Times New Roman"/>
          <w:sz w:val="28"/>
          <w:szCs w:val="28"/>
          <w:lang w:eastAsia="uk-UA"/>
        </w:rPr>
        <w:t>(супровідний конт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роль та по</w:t>
      </w:r>
      <w:r w:rsidR="004C570E">
        <w:rPr>
          <w:rFonts w:ascii="Times New Roman" w:eastAsia="Times New Roman" w:hAnsi="Times New Roman" w:cs="Times New Roman"/>
          <w:sz w:val="28"/>
          <w:szCs w:val="28"/>
          <w:lang w:eastAsia="uk-UA"/>
        </w:rPr>
        <w:t>точне коригування взаємодії викладача та слухача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організації і здійсненні освітнього процесу</w:t>
      </w: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);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</w:t>
      </w:r>
      <w:r w:rsidRPr="004C57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Освітній моніторинг</w:t>
      </w:r>
      <w:r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(супровідне оцінювання і поточна регул</w:t>
      </w:r>
      <w:r w:rsidR="004C570E">
        <w:rPr>
          <w:rFonts w:ascii="Times New Roman" w:eastAsia="Times New Roman" w:hAnsi="Times New Roman" w:cs="Times New Roman"/>
          <w:sz w:val="28"/>
          <w:szCs w:val="28"/>
          <w:lang w:eastAsia="uk-UA"/>
        </w:rPr>
        <w:t>яція будь-якого процесу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</w:t>
      </w:r>
      <w:r w:rsidRPr="004C57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Моніторинг результативності освітнього процесу</w:t>
      </w:r>
      <w:r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="001C26FA">
        <w:rPr>
          <w:rFonts w:ascii="Times New Roman" w:eastAsia="Times New Roman" w:hAnsi="Times New Roman" w:cs="Times New Roman"/>
          <w:sz w:val="28"/>
          <w:szCs w:val="28"/>
          <w:lang w:eastAsia="uk-UA"/>
        </w:rPr>
        <w:t>(пока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зує загальну картину дій усіх факторів, що впливають на навчання та виховання, і визначає напрями, які потребують більш детального дослідження).</w:t>
      </w:r>
    </w:p>
    <w:p w:rsidR="00CE2CF4" w:rsidRPr="00E758D9" w:rsidRDefault="00CE2CF4" w:rsidP="00E758D9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Форми </w:t>
      </w:r>
      <w:proofErr w:type="spellStart"/>
      <w:r w:rsidRPr="00E7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самооцінювання</w:t>
      </w:r>
      <w:proofErr w:type="spellEnd"/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Самооцінка</w:t>
      </w:r>
      <w:r w:rsidR="001C26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власної діяльності на рівні пе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дагога, учня, адміністратора.</w:t>
      </w:r>
    </w:p>
    <w:p w:rsidR="00E758D9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Зовнішнє оцінювання діяльності.</w:t>
      </w:r>
    </w:p>
    <w:p w:rsidR="00CE2CF4" w:rsidRPr="00E758D9" w:rsidRDefault="00CE2CF4" w:rsidP="00E758D9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Етапи проведення </w:t>
      </w:r>
      <w:proofErr w:type="spellStart"/>
      <w:r w:rsidRPr="00E7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самооцінювання</w:t>
      </w:r>
      <w:proofErr w:type="spellEnd"/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Терміни</w:t>
      </w:r>
      <w:r w:rsidR="001C26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 моніторингу визнача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ються планом роботи </w:t>
      </w:r>
      <w:r w:rsidR="001C26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 кожен навчальний рік.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      </w:t>
      </w:r>
      <w:proofErr w:type="spellStart"/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включає три етапи: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28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а)  підготовчий</w:t>
      </w:r>
      <w:r w:rsidRPr="00CE2C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— визначення об’єкта вивчення, визначення мети, критерії оцінювання, розробка ін</w:t>
      </w:r>
      <w:r w:rsidR="001C26F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струментарію і механізму відсте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ження, визначення термінів;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28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б)   практичний (збір інформації)</w:t>
      </w:r>
      <w:r w:rsidRPr="00CE2C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</w:t>
      </w:r>
      <w:r w:rsidR="001C26FA">
        <w:rPr>
          <w:rFonts w:ascii="Times New Roman" w:eastAsia="Times New Roman" w:hAnsi="Times New Roman" w:cs="Times New Roman"/>
          <w:sz w:val="28"/>
          <w:szCs w:val="28"/>
          <w:lang w:eastAsia="uk-UA"/>
        </w:rPr>
        <w:t>— аналіз доку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ментації, тестування, </w:t>
      </w:r>
      <w:r w:rsidR="001C26F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тування, цільові співбесіди, самооцінка тощо;</w:t>
      </w:r>
    </w:p>
    <w:p w:rsid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28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в)  аналітичний</w:t>
      </w:r>
      <w:r w:rsidRPr="00CE2C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— систематизація інформації, аналіз інф</w:t>
      </w:r>
      <w:r w:rsidR="001C26F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ормації, коректування, прогнозу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вання, контроль за виконанням прийнятих управлінських рішень.</w:t>
      </w:r>
    </w:p>
    <w:p w:rsidR="006B636C" w:rsidRDefault="006B636C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636C" w:rsidRDefault="006B636C" w:rsidP="006B6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9</w:t>
      </w: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Критерії щодо здійснення внутрішнього забезпечення якості освіти</w:t>
      </w:r>
    </w:p>
    <w:p w:rsidR="006B636C" w:rsidRPr="00CE2CF4" w:rsidRDefault="006B636C" w:rsidP="006B6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636C" w:rsidRPr="00F01F8B" w:rsidRDefault="006B636C" w:rsidP="00F01F8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F8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Об’єктивність</w:t>
      </w:r>
      <w:r w:rsidRPr="00F01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з </w:t>
      </w:r>
      <w:r w:rsidRPr="00F01F8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максимального уникнення суб’єктивних оцінок, урахування всіх результатів (позитивних і негативних), створення рівних умов для всіх учасників освітнього процесу;</w:t>
      </w:r>
    </w:p>
    <w:p w:rsidR="006B636C" w:rsidRPr="00F01F8B" w:rsidRDefault="006B636C" w:rsidP="00F01F8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F8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Надійність</w:t>
      </w:r>
      <w:r w:rsidRPr="00F01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</w:t>
      </w:r>
      <w:r w:rsidRPr="00F01F8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результатів, що отримуються при повторному контролі, який проводять інші особи;</w:t>
      </w:r>
    </w:p>
    <w:p w:rsidR="006B636C" w:rsidRPr="00F01F8B" w:rsidRDefault="006B636C" w:rsidP="00F01F8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F8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Врахування</w:t>
      </w:r>
      <w:r w:rsidRPr="00F01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</w:t>
      </w:r>
      <w:r w:rsidRPr="00F01F8B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психолого-педагогічних особливостей;</w:t>
      </w:r>
    </w:p>
    <w:p w:rsidR="006B636C" w:rsidRPr="00F01F8B" w:rsidRDefault="006B636C" w:rsidP="00F01F8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F8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Систематичність</w:t>
      </w:r>
      <w:r w:rsidRPr="00F01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</w:t>
      </w:r>
      <w:r w:rsidRPr="00F01F8B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проведенні етапів і видів досліджень у певній послідовності та за відповідною системою;</w:t>
      </w:r>
    </w:p>
    <w:p w:rsidR="006B636C" w:rsidRPr="00F01F8B" w:rsidRDefault="006B636C" w:rsidP="00F01F8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F8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Гуманістична</w:t>
      </w:r>
      <w:r w:rsidRPr="00F01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</w:t>
      </w:r>
      <w:r w:rsidRPr="00F01F8B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спрямованість з метою створення умов доброзичливості, довіри, поваги до особистості, позитивного емоційного клімату.</w:t>
      </w:r>
    </w:p>
    <w:p w:rsidR="006B636C" w:rsidRPr="00F01F8B" w:rsidRDefault="006B636C" w:rsidP="00F01F8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1F8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моніторингу мають тільки </w:t>
      </w:r>
      <w:r w:rsidRPr="00F01F8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стимулюючий характер</w:t>
      </w:r>
      <w:r w:rsidRPr="00F01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</w:t>
      </w:r>
      <w:r w:rsidRPr="00F01F8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змін певної діяльності.</w:t>
      </w:r>
    </w:p>
    <w:p w:rsidR="004C570E" w:rsidRDefault="004C570E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1F8B" w:rsidRPr="00CE2CF4" w:rsidRDefault="00F01F8B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Default="00CE2CF4" w:rsidP="00543D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</w:t>
      </w:r>
      <w:r w:rsidR="007869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0</w:t>
      </w: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. </w:t>
      </w:r>
      <w:r w:rsidR="006B63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6B636C"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Виконавці</w:t>
      </w:r>
      <w:r w:rsidR="006B63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та їх ф</w:t>
      </w:r>
      <w:r w:rsidRPr="00D428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ункціональні обов’язки </w:t>
      </w:r>
    </w:p>
    <w:p w:rsidR="00F01F8B" w:rsidRDefault="006B636C" w:rsidP="00F01F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Виконавцями </w:t>
      </w:r>
      <w:proofErr w:type="spellStart"/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є: директор, заступники ди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ректора,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методисти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члени творчих груп,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педагогічні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працівники наукових відділень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E2CF4" w:rsidRPr="00CE2CF4" w:rsidRDefault="00CE2CF4" w:rsidP="00F01F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Адміністрація закладу: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      ініціює розроблення стратегії розвитку </w:t>
      </w:r>
      <w:r w:rsidR="00543DA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розро</w:t>
      </w:r>
      <w:r w:rsidR="00543DA3">
        <w:rPr>
          <w:rFonts w:ascii="Times New Roman" w:eastAsia="Times New Roman" w:hAnsi="Times New Roman" w:cs="Times New Roman"/>
          <w:sz w:val="28"/>
          <w:szCs w:val="28"/>
          <w:lang w:eastAsia="uk-UA"/>
        </w:rPr>
        <w:t>бляє і втілює внутрішню сис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тему забезпечення якості освітньої діяльності та якості освіти;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установ</w:t>
      </w:r>
      <w:r w:rsidR="00543DA3">
        <w:rPr>
          <w:rFonts w:ascii="Times New Roman" w:eastAsia="Times New Roman" w:hAnsi="Times New Roman" w:cs="Times New Roman"/>
          <w:sz w:val="28"/>
          <w:szCs w:val="28"/>
          <w:lang w:eastAsia="uk-UA"/>
        </w:rPr>
        <w:t>лює і затверджує порядок, періодичність проведення до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сліджень;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забезпечує необхідні ресурси для організації освітнього процесу;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сприяє визначенню напрямків підвищення кваліфікації педагогічних працівників;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забезпечує реалізацію освітньої програми;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визначає ш</w:t>
      </w:r>
      <w:r w:rsidR="0084560E">
        <w:rPr>
          <w:rFonts w:ascii="Times New Roman" w:eastAsia="Times New Roman" w:hAnsi="Times New Roman" w:cs="Times New Roman"/>
          <w:sz w:val="28"/>
          <w:szCs w:val="28"/>
          <w:lang w:eastAsia="uk-UA"/>
        </w:rPr>
        <w:t>ляхи подальшого розвитку БМАНУМ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приймає управлінські рішення щодо розвитку якості освіти на основі результатів моніторингу.</w:t>
      </w:r>
    </w:p>
    <w:p w:rsidR="00CE2CF4" w:rsidRPr="00CE2CF4" w:rsidRDefault="00F01F8B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4C570E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 науково-методичної ради БМАНУМ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      </w:t>
      </w:r>
      <w:r w:rsidR="00F01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беруть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розробленні методики оцінювання;</w:t>
      </w:r>
    </w:p>
    <w:p w:rsidR="00CE2CF4" w:rsidRPr="00CE2CF4" w:rsidRDefault="00F01F8B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вибирають критерії і показники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характеризують стан і динаміку розвитку системи забезпечення якості освіти;</w:t>
      </w:r>
    </w:p>
    <w:p w:rsidR="00CE2CF4" w:rsidRPr="00CE2CF4" w:rsidRDefault="00F01F8B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визначають способи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оприлюднення інформації  та показників розвитку системи моніторингу;</w:t>
      </w:r>
    </w:p>
    <w:p w:rsidR="00CE2CF4" w:rsidRPr="00CE2CF4" w:rsidRDefault="00F01F8B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вивчать, узагальнюють і сприяють поширенню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інноваційного досвіду педагогічних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науково-педагогічних 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працівників;</w:t>
      </w:r>
    </w:p>
    <w:p w:rsidR="00CE2CF4" w:rsidRPr="00CE2CF4" w:rsidRDefault="00F01F8B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розробляють та погоджують освітню програму БМАНУМ</w:t>
      </w:r>
      <w:r w:rsidR="00F368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стратегію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розвитку та положення про академічну доброчесність;</w:t>
      </w:r>
    </w:p>
    <w:p w:rsidR="00CE2CF4" w:rsidRPr="00CE2CF4" w:rsidRDefault="00E758D9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сприяютть</w:t>
      </w:r>
      <w:proofErr w:type="spellEnd"/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підвищенню кваліфікації педагогічних працівників, розвитку їх творчих ініціатив.</w:t>
      </w:r>
    </w:p>
    <w:p w:rsidR="00CE2CF4" w:rsidRPr="00CE2CF4" w:rsidRDefault="00E758D9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4560E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Науково-педагогічні працівники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84560E" w:rsidRDefault="0084560E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      проводять підсумкову конференцію </w:t>
      </w:r>
      <w:r w:rsidR="00144A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визначають рівень наукових досягнень слухачів 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визн</w:t>
      </w:r>
      <w:r w:rsidR="00144A13">
        <w:rPr>
          <w:rFonts w:ascii="Times New Roman" w:eastAsia="Times New Roman" w:hAnsi="Times New Roman" w:cs="Times New Roman"/>
          <w:sz w:val="28"/>
          <w:szCs w:val="28"/>
          <w:lang w:eastAsia="uk-UA"/>
        </w:rPr>
        <w:t>ачають шляхи підвищення наукових досягнень слухачів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144A1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 роблять відповідні записи у журналах на останньому занятті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636C" w:rsidRDefault="006B636C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636C" w:rsidRDefault="00E758D9" w:rsidP="006B636C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11</w:t>
      </w:r>
      <w:r w:rsidR="006B63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. </w:t>
      </w:r>
      <w:r w:rsidR="006B636C" w:rsidRPr="00942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Система та механізми забезпечення академічної доброчесності</w:t>
      </w:r>
    </w:p>
    <w:p w:rsidR="006B636C" w:rsidRPr="00942C63" w:rsidRDefault="006B636C" w:rsidP="006B636C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636C" w:rsidRDefault="006B636C" w:rsidP="006B63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та механізми забезпечення академічної доброчесності визначається спеціальним Положенням про академічну доброч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есність, схваленим  науково-методичною  радою (протокол  </w:t>
      </w:r>
      <w:r w:rsidRPr="00C57A28">
        <w:rPr>
          <w:rFonts w:ascii="Times New Roman" w:eastAsia="Times New Roman" w:hAnsi="Times New Roman" w:cs="Times New Roman"/>
          <w:sz w:val="28"/>
          <w:szCs w:val="28"/>
          <w:lang w:eastAsia="uk-UA"/>
        </w:rPr>
        <w:t>№ 3 від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16.03.2021р.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6B636C" w:rsidRDefault="006B636C" w:rsidP="006B63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Default="006B636C" w:rsidP="00543D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</w:t>
      </w:r>
      <w:r w:rsidR="00E7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2</w:t>
      </w:r>
      <w:r w:rsidR="00942C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. </w:t>
      </w:r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Заключні положення</w:t>
      </w:r>
    </w:p>
    <w:p w:rsidR="00B128FA" w:rsidRPr="00CE2CF4" w:rsidRDefault="00B128FA" w:rsidP="00543D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Pr="00CE2CF4" w:rsidRDefault="00CE2CF4" w:rsidP="00B128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Однією з важливих проблем забезпечення  якості освітнього  процесу в цілому залишається  оцінка ефективності управління освітнім процесом зокрема,   тому дана модель передбачає можливість вироблення  своєї системи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критеріїв, чинників, за якими можна оцінювати ефективність освітнього  процесу, що дасть можливість вносити  відповідні корективи в його організацію.</w:t>
      </w:r>
    </w:p>
    <w:p w:rsidR="00CE2CF4" w:rsidRPr="00CE2CF4" w:rsidRDefault="00CE2CF4" w:rsidP="00B128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Рівень розвитку сучасної </w:t>
      </w:r>
      <w:r w:rsidR="00543D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позашкільної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 вимага</w:t>
      </w:r>
      <w:r w:rsidR="00B12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від закладу 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вміння </w:t>
      </w:r>
      <w:r w:rsidR="00B128FA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 та</w:t>
      </w:r>
      <w:r w:rsidR="00794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його специфіки </w:t>
      </w:r>
      <w:r w:rsidR="00B12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обирати форми, методи, типи управління педагогіч</w:t>
      </w:r>
      <w:r w:rsidR="00B12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ним колективом, ставити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вимоги до його ділових та особистісних якостей, серед яких:</w:t>
      </w:r>
    </w:p>
    <w:p w:rsidR="00CE2CF4" w:rsidRPr="00CE2CF4" w:rsidRDefault="00794335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      компетентність,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прогностичність та  аналітичність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      </w:t>
      </w:r>
      <w:r w:rsidR="00794335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цілеспрямованість</w:t>
      </w:r>
      <w:r w:rsidR="00794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94335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саморозвиток </w:t>
      </w:r>
      <w:r w:rsidR="00794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самокритичність;</w:t>
      </w:r>
    </w:p>
    <w:p w:rsid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управлінська етика;</w:t>
      </w:r>
    </w:p>
    <w:p w:rsidR="00794335" w:rsidRPr="00CE2CF4" w:rsidRDefault="00794335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      науковий потенціал;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креативність, зд</w:t>
      </w:r>
      <w:r w:rsidR="00794335">
        <w:rPr>
          <w:rFonts w:ascii="Times New Roman" w:eastAsia="Times New Roman" w:hAnsi="Times New Roman" w:cs="Times New Roman"/>
          <w:sz w:val="28"/>
          <w:szCs w:val="28"/>
          <w:lang w:eastAsia="uk-UA"/>
        </w:rPr>
        <w:t>атність до інноваційного пошуку;</w:t>
      </w:r>
    </w:p>
    <w:p w:rsidR="00CE2CF4" w:rsidRP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 здатність приймати своєчасне рішення та брати на себе відповідальність за результат діяльності.</w:t>
      </w:r>
    </w:p>
    <w:p w:rsidR="00CE2CF4" w:rsidRDefault="00CE2CF4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 з тим, ефективність управлінської діяльності закладу характеризується станом реалізації його управлінських функцій, основних аспектів та видів діяльності, ступенем їх впливу на результативність освітнього процесу з урахуванням основних чинників, для яких проводиться самоаналіз:</w:t>
      </w:r>
    </w:p>
    <w:p w:rsidR="00B128FA" w:rsidRPr="00CE2CF4" w:rsidRDefault="00B128FA" w:rsidP="00D42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2CF4" w:rsidRPr="00CE2CF4" w:rsidRDefault="00CE2CF4" w:rsidP="00D42828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</w:t>
      </w:r>
      <w:r w:rsidR="00794335">
        <w:rPr>
          <w:rFonts w:ascii="Times New Roman" w:eastAsia="Times New Roman" w:hAnsi="Times New Roman" w:cs="Times New Roman"/>
          <w:sz w:val="28"/>
          <w:szCs w:val="28"/>
          <w:lang w:eastAsia="uk-UA"/>
        </w:rPr>
        <w:t>чне планування розвитку  БМАНУМ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, основане на висновках аналізу та сам</w:t>
      </w:r>
      <w:r w:rsidR="00B12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оаналізу результатів діяльності та </w:t>
      </w:r>
      <w:r w:rsidR="00B128FA"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оцінки ефективності реалізації планів, проектів</w:t>
      </w:r>
      <w:r w:rsidR="00B128F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E2CF4" w:rsidRDefault="00CE2CF4" w:rsidP="00B128FA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Річне</w:t>
      </w:r>
      <w:r w:rsidR="00B12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планування розвитку </w:t>
      </w: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28FA">
        <w:rPr>
          <w:rFonts w:ascii="Times New Roman" w:eastAsia="Times New Roman" w:hAnsi="Times New Roman" w:cs="Times New Roman"/>
          <w:sz w:val="28"/>
          <w:szCs w:val="28"/>
          <w:lang w:eastAsia="uk-UA"/>
        </w:rPr>
        <w:t>БМАНУМ</w:t>
      </w:r>
      <w:r w:rsidR="00794335">
        <w:rPr>
          <w:rFonts w:ascii="Times New Roman" w:eastAsia="Times New Roman" w:hAnsi="Times New Roman" w:cs="Times New Roman"/>
          <w:sz w:val="28"/>
          <w:szCs w:val="28"/>
          <w:lang w:eastAsia="uk-UA"/>
        </w:rPr>
        <w:t>, основане на висновках аналізу роботи за попередній рік.</w:t>
      </w:r>
    </w:p>
    <w:p w:rsidR="00B128FA" w:rsidRPr="00B128FA" w:rsidRDefault="00B128FA" w:rsidP="00B128FA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Річне планування БМАНУМ у системі позашкільної освіти </w:t>
      </w:r>
      <w:r w:rsidR="0079433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 (План ДОН), основане на висновках аналізу за попередній рік.</w:t>
      </w:r>
    </w:p>
    <w:p w:rsidR="00CE2CF4" w:rsidRPr="00794335" w:rsidRDefault="00B128FA" w:rsidP="00D42828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43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Календарне планування з урахуванням</w:t>
      </w:r>
      <w:r w:rsidR="00CE2CF4" w:rsidRPr="00794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усі</w:t>
      </w:r>
      <w:r w:rsidRPr="00794335">
        <w:rPr>
          <w:rFonts w:ascii="Times New Roman" w:eastAsia="Times New Roman" w:hAnsi="Times New Roman" w:cs="Times New Roman"/>
          <w:sz w:val="28"/>
          <w:szCs w:val="28"/>
          <w:lang w:eastAsia="uk-UA"/>
        </w:rPr>
        <w:t>х напрямків</w:t>
      </w:r>
      <w:r w:rsidR="00CE2CF4" w:rsidRPr="00794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</w:t>
      </w:r>
      <w:r w:rsidRPr="007943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БМАНУМ та доведення  до відома  усіх </w:t>
      </w:r>
      <w:r w:rsidR="00794335" w:rsidRPr="00794335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 освітнього процесу.</w:t>
      </w:r>
    </w:p>
    <w:p w:rsidR="00CE2CF4" w:rsidRPr="00CE2CF4" w:rsidRDefault="00CE2CF4" w:rsidP="00D42828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професійного розвитку вчителів, методичного</w:t>
      </w:r>
      <w:r w:rsidR="00FF37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супроводу молодих спеціалістів у відповідності до перспективного плану атестації та підвищення кваліфікації педагогічних працівників.</w:t>
      </w:r>
    </w:p>
    <w:p w:rsidR="00CE2CF4" w:rsidRPr="00CE2CF4" w:rsidRDefault="00CE2CF4" w:rsidP="00D42828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Поширення позитивної інформації про заклад (засобами веб-сайтів, інформаційних бюлетенів, громадських конференцій, семінарів, контактів з ЗМІ тощо).</w:t>
      </w:r>
    </w:p>
    <w:p w:rsidR="00F241C7" w:rsidRPr="00794335" w:rsidRDefault="00CE2CF4" w:rsidP="00F241C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4335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Забезпечення якості освіти через взаємодію всіх учасників освітнього процесу.</w:t>
      </w:r>
    </w:p>
    <w:p w:rsidR="00CE2CF4" w:rsidRPr="00F241C7" w:rsidRDefault="00F241C7" w:rsidP="00F241C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CF4" w:rsidRPr="00F241C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Позитивна оцінка компетентності керівника з боку працівників та громадськості.</w:t>
      </w:r>
    </w:p>
    <w:p w:rsidR="007869C0" w:rsidRDefault="007869C0" w:rsidP="0078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 схвалюється науково-педагогічною радою, затверджуються  й уводиться в дію наказом директора БМАНУМ.</w:t>
      </w:r>
    </w:p>
    <w:p w:rsidR="007869C0" w:rsidRDefault="007869C0" w:rsidP="0078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 та доповнення до По</w:t>
      </w:r>
      <w:r w:rsidR="00CD6888">
        <w:rPr>
          <w:rFonts w:ascii="Times New Roman" w:hAnsi="Times New Roman" w:cs="Times New Roman"/>
          <w:sz w:val="28"/>
          <w:szCs w:val="28"/>
        </w:rPr>
        <w:t xml:space="preserve">ложення схвалюються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888">
        <w:rPr>
          <w:rFonts w:ascii="Times New Roman" w:hAnsi="Times New Roman" w:cs="Times New Roman"/>
          <w:sz w:val="28"/>
          <w:szCs w:val="28"/>
        </w:rPr>
        <w:t>науково-педагогічною радою</w:t>
      </w:r>
      <w:r>
        <w:rPr>
          <w:rFonts w:ascii="Times New Roman" w:hAnsi="Times New Roman" w:cs="Times New Roman"/>
          <w:sz w:val="28"/>
          <w:szCs w:val="28"/>
        </w:rPr>
        <w:t>, затверджуються й уводитьс</w:t>
      </w:r>
      <w:r w:rsidR="004C570E">
        <w:rPr>
          <w:rFonts w:ascii="Times New Roman" w:hAnsi="Times New Roman" w:cs="Times New Roman"/>
          <w:sz w:val="28"/>
          <w:szCs w:val="28"/>
        </w:rPr>
        <w:t>я в дію наказом директора БМАНУМ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9C0" w:rsidRDefault="007869C0" w:rsidP="0078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Перегляд та актуалізація Положення здійснюється в таких випадках:</w:t>
      </w:r>
    </w:p>
    <w:p w:rsidR="007869C0" w:rsidRPr="004C1C1F" w:rsidRDefault="007869C0" w:rsidP="007869C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C1C1F">
        <w:rPr>
          <w:rFonts w:ascii="Times New Roman" w:hAnsi="Times New Roman" w:cs="Times New Roman"/>
          <w:sz w:val="28"/>
          <w:szCs w:val="28"/>
        </w:rPr>
        <w:t>міна законодавства;</w:t>
      </w:r>
    </w:p>
    <w:p w:rsidR="007869C0" w:rsidRPr="004C1C1F" w:rsidRDefault="007869C0" w:rsidP="007869C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C1C1F">
        <w:rPr>
          <w:rFonts w:ascii="Times New Roman" w:hAnsi="Times New Roman" w:cs="Times New Roman"/>
          <w:sz w:val="28"/>
          <w:szCs w:val="28"/>
        </w:rPr>
        <w:t>міна цілей, організаційної структури та/або назви закладу освіти;</w:t>
      </w:r>
    </w:p>
    <w:p w:rsidR="007869C0" w:rsidRPr="004C1C1F" w:rsidRDefault="007869C0" w:rsidP="007869C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C1C1F">
        <w:rPr>
          <w:rFonts w:ascii="Times New Roman" w:hAnsi="Times New Roman" w:cs="Times New Roman"/>
          <w:sz w:val="28"/>
          <w:szCs w:val="28"/>
        </w:rPr>
        <w:t>иявлення невідповідностей при інституційному та внутрішніх аудитах.</w:t>
      </w:r>
    </w:p>
    <w:p w:rsidR="007869C0" w:rsidRDefault="007869C0" w:rsidP="004C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</w:t>
      </w:r>
      <w:r w:rsidR="004C570E">
        <w:rPr>
          <w:rFonts w:ascii="Times New Roman" w:hAnsi="Times New Roman" w:cs="Times New Roman"/>
          <w:sz w:val="28"/>
          <w:szCs w:val="28"/>
        </w:rPr>
        <w:t xml:space="preserve">я всіх учасників освітнього процесу БМАНУМ </w:t>
      </w:r>
      <w:r>
        <w:rPr>
          <w:rFonts w:ascii="Times New Roman" w:hAnsi="Times New Roman" w:cs="Times New Roman"/>
          <w:sz w:val="28"/>
          <w:szCs w:val="28"/>
        </w:rPr>
        <w:t xml:space="preserve"> із Положенням та змінами і доповненнями до нього здійснюється в установленому порядку.</w:t>
      </w:r>
    </w:p>
    <w:p w:rsidR="007869C0" w:rsidRPr="00596426" w:rsidRDefault="007869C0" w:rsidP="004C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 оприлюднюється на офіційному сайті БМАНУМ.</w:t>
      </w:r>
    </w:p>
    <w:p w:rsidR="007930BE" w:rsidRDefault="007930BE" w:rsidP="00D4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6D7" w:rsidRDefault="00CA26D7" w:rsidP="00D4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A9" w:rsidRDefault="001E57A9" w:rsidP="00CA2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636C" w:rsidRDefault="006B636C" w:rsidP="00CA2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636C" w:rsidRPr="006B636C" w:rsidRDefault="0077678A" w:rsidP="006B636C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B63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636C" w:rsidRPr="006B636C">
        <w:rPr>
          <w:rFonts w:ascii="Times New Roman" w:hAnsi="Times New Roman" w:cs="Times New Roman"/>
          <w:sz w:val="28"/>
          <w:szCs w:val="28"/>
        </w:rPr>
        <w:t>Для розроблення Положення було використано такі нормативно-правові акти:</w:t>
      </w:r>
    </w:p>
    <w:p w:rsidR="0077678A" w:rsidRDefault="0077678A" w:rsidP="00D4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A9" w:rsidRPr="00211974" w:rsidRDefault="001E57A9" w:rsidP="001E57A9">
      <w:pPr>
        <w:pStyle w:val="a6"/>
        <w:numPr>
          <w:ilvl w:val="2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97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України «Про освіту»</w:t>
      </w:r>
      <w:r w:rsidRPr="00211974">
        <w:rPr>
          <w:rFonts w:ascii="Times New Roman" w:hAnsi="Times New Roman" w:cs="Times New Roman"/>
          <w:sz w:val="28"/>
          <w:szCs w:val="28"/>
        </w:rPr>
        <w:t xml:space="preserve"> – Режим доступу:</w:t>
      </w:r>
      <w:r w:rsidRPr="008809FF">
        <w:t xml:space="preserve"> </w:t>
      </w:r>
      <w:hyperlink r:id="rId5" w:history="1">
        <w:r w:rsidRPr="002119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1197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119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21197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19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 w:rsidRPr="0021197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19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1197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19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211974">
          <w:rPr>
            <w:rStyle w:val="a7"/>
            <w:rFonts w:ascii="Times New Roman" w:hAnsi="Times New Roman" w:cs="Times New Roman"/>
            <w:sz w:val="28"/>
            <w:szCs w:val="28"/>
          </w:rPr>
          <w:t>//</w:t>
        </w:r>
        <w:r w:rsidRPr="002119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laws</w:t>
        </w:r>
        <w:r w:rsidRPr="0021197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2119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211974">
          <w:rPr>
            <w:rStyle w:val="a7"/>
            <w:rFonts w:ascii="Times New Roman" w:hAnsi="Times New Roman" w:cs="Times New Roman"/>
            <w:sz w:val="28"/>
            <w:szCs w:val="28"/>
          </w:rPr>
          <w:t>/2145-19</w:t>
        </w:r>
      </w:hyperlink>
    </w:p>
    <w:p w:rsidR="001E57A9" w:rsidRPr="00580012" w:rsidRDefault="001E57A9" w:rsidP="001E57A9">
      <w:pPr>
        <w:pStyle w:val="a6"/>
        <w:numPr>
          <w:ilvl w:val="2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Закон України «Про повну загальну середню освіту»</w:t>
      </w:r>
      <w:r w:rsidRPr="008809FF">
        <w:t xml:space="preserve"> </w:t>
      </w:r>
      <w:r w:rsidRPr="00580012">
        <w:rPr>
          <w:rFonts w:ascii="Times New Roman" w:hAnsi="Times New Roman" w:cs="Times New Roman"/>
          <w:sz w:val="28"/>
          <w:szCs w:val="28"/>
        </w:rPr>
        <w:t xml:space="preserve">– Режим доступу: </w:t>
      </w:r>
      <w:hyperlink r:id="rId6" w:history="1">
        <w:r w:rsidRPr="00580012">
          <w:rPr>
            <w:rStyle w:val="a7"/>
            <w:rFonts w:ascii="Times New Roman" w:hAnsi="Times New Roman" w:cs="Times New Roman"/>
            <w:sz w:val="28"/>
            <w:szCs w:val="28"/>
          </w:rPr>
          <w:t>https://zakon.rada.gov.ua/laws/show/463IX?fbclid=IwAR2u8R8wK4R5EpTtMZ_gHkESNcVOvdgZiU0uvHfxwi56faO2Ys78-L-hqzw</w:t>
        </w:r>
      </w:hyperlink>
    </w:p>
    <w:p w:rsidR="001E57A9" w:rsidRPr="00580012" w:rsidRDefault="001E57A9" w:rsidP="001E57A9">
      <w:pPr>
        <w:pStyle w:val="a6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ДСТУ ISO 9000:2015 Системи управління якістю. Основні положення та словник термінів (ISO 9000:2015, І</w:t>
      </w:r>
      <w:r w:rsidRPr="005800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80012">
        <w:rPr>
          <w:rFonts w:ascii="Times New Roman" w:hAnsi="Times New Roman" w:cs="Times New Roman"/>
          <w:sz w:val="28"/>
          <w:szCs w:val="28"/>
        </w:rPr>
        <w:t xml:space="preserve">Т). – К. : </w:t>
      </w:r>
      <w:proofErr w:type="spellStart"/>
      <w:r w:rsidRPr="00580012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5800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0012">
        <w:rPr>
          <w:rFonts w:ascii="Times New Roman" w:hAnsi="Times New Roman" w:cs="Times New Roman"/>
          <w:sz w:val="28"/>
          <w:szCs w:val="28"/>
        </w:rPr>
        <w:t>УкрНДНЦ</w:t>
      </w:r>
      <w:proofErr w:type="spellEnd"/>
      <w:r w:rsidRPr="00580012">
        <w:rPr>
          <w:rFonts w:ascii="Times New Roman" w:hAnsi="Times New Roman" w:cs="Times New Roman"/>
          <w:sz w:val="28"/>
          <w:szCs w:val="28"/>
        </w:rPr>
        <w:t>», 2016.</w:t>
      </w:r>
    </w:p>
    <w:p w:rsidR="001E57A9" w:rsidRPr="00580012" w:rsidRDefault="001E57A9" w:rsidP="001E57A9">
      <w:pPr>
        <w:pStyle w:val="a6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ДСТУ ISO 9001:2015 Системи управління якістю. Вимоги (ISO 9001:2015, І</w:t>
      </w:r>
      <w:r w:rsidRPr="005800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80012">
        <w:rPr>
          <w:rFonts w:ascii="Times New Roman" w:hAnsi="Times New Roman" w:cs="Times New Roman"/>
          <w:sz w:val="28"/>
          <w:szCs w:val="28"/>
        </w:rPr>
        <w:t xml:space="preserve">Т)). – К. : </w:t>
      </w:r>
      <w:proofErr w:type="spellStart"/>
      <w:r w:rsidRPr="00580012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5800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0012">
        <w:rPr>
          <w:rFonts w:ascii="Times New Roman" w:hAnsi="Times New Roman" w:cs="Times New Roman"/>
          <w:sz w:val="28"/>
          <w:szCs w:val="28"/>
        </w:rPr>
        <w:t>УкрНДНЦ</w:t>
      </w:r>
      <w:proofErr w:type="spellEnd"/>
      <w:r w:rsidRPr="00580012">
        <w:rPr>
          <w:rFonts w:ascii="Times New Roman" w:hAnsi="Times New Roman" w:cs="Times New Roman"/>
          <w:sz w:val="28"/>
          <w:szCs w:val="28"/>
        </w:rPr>
        <w:t>», 2016.</w:t>
      </w:r>
    </w:p>
    <w:p w:rsidR="001E57A9" w:rsidRPr="00580012" w:rsidRDefault="001E57A9" w:rsidP="001E57A9">
      <w:pPr>
        <w:pStyle w:val="a6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ДСТУ ISO 9004:2012 Управління задля досягнення сталого успіху організації. Підхід на основі управління якістю (ISO 9004:2009, І</w:t>
      </w:r>
      <w:r w:rsidRPr="005800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80012">
        <w:rPr>
          <w:rFonts w:ascii="Times New Roman" w:hAnsi="Times New Roman" w:cs="Times New Roman"/>
          <w:sz w:val="28"/>
          <w:szCs w:val="28"/>
        </w:rPr>
        <w:t>Т)). – К. : ДЕРЖСПОЖИВСТАНДАРТ України, 2013.</w:t>
      </w:r>
    </w:p>
    <w:p w:rsidR="006B636C" w:rsidRPr="006B636C" w:rsidRDefault="002D3376" w:rsidP="006B636C">
      <w:pPr>
        <w:pStyle w:val="a6"/>
        <w:numPr>
          <w:ilvl w:val="2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B636C" w:rsidRPr="00530F60">
          <w:rPr>
            <w:rStyle w:val="a7"/>
            <w:rFonts w:ascii="Times New Roman" w:hAnsi="Times New Roman" w:cs="Times New Roman"/>
            <w:sz w:val="28"/>
            <w:szCs w:val="28"/>
          </w:rPr>
          <w:t>https://www.sqe.gov.ua/images/materials</w:t>
        </w:r>
      </w:hyperlink>
    </w:p>
    <w:p w:rsidR="006B636C" w:rsidRPr="006B636C" w:rsidRDefault="002D3376" w:rsidP="006B636C">
      <w:pPr>
        <w:pStyle w:val="a6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B636C" w:rsidRPr="00530F60">
          <w:rPr>
            <w:rStyle w:val="a7"/>
            <w:rFonts w:ascii="Times New Roman" w:hAnsi="Times New Roman" w:cs="Times New Roman"/>
            <w:sz w:val="28"/>
            <w:szCs w:val="28"/>
          </w:rPr>
          <w:t>http://sqe.gov.ua/index.php/uk-ua/instytutsiinyi-audyt/973-abetka-dlia-dyrektora</w:t>
        </w:r>
      </w:hyperlink>
    </w:p>
    <w:p w:rsidR="0077678A" w:rsidRPr="006B636C" w:rsidRDefault="002D3376" w:rsidP="006B636C">
      <w:pPr>
        <w:pStyle w:val="a6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B636C" w:rsidRPr="00530F60">
          <w:rPr>
            <w:rStyle w:val="a7"/>
            <w:rFonts w:ascii="Times New Roman" w:hAnsi="Times New Roman" w:cs="Times New Roman"/>
            <w:sz w:val="28"/>
            <w:szCs w:val="28"/>
          </w:rPr>
          <w:t>http://education-ua.org/ua/articles/1392-primirne-polozhennya-pro-vnutrishnyu-sistemu-zabezpechennya-yakosti-osviti-v-zakladi-zagalnoji-serednoji-osviti-avtorskij-proekt</w:t>
        </w:r>
      </w:hyperlink>
    </w:p>
    <w:sectPr w:rsidR="0077678A" w:rsidRPr="006B636C" w:rsidSect="000D7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7D8"/>
    <w:multiLevelType w:val="hybridMultilevel"/>
    <w:tmpl w:val="F35CCF4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6E3F"/>
    <w:multiLevelType w:val="multilevel"/>
    <w:tmpl w:val="31D061F8"/>
    <w:lvl w:ilvl="0">
      <w:start w:val="1"/>
      <w:numFmt w:val="decimal"/>
      <w:lvlText w:val="%1."/>
      <w:lvlJc w:val="left"/>
      <w:pPr>
        <w:ind w:left="256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77669D"/>
    <w:multiLevelType w:val="hybridMultilevel"/>
    <w:tmpl w:val="18BEAA62"/>
    <w:lvl w:ilvl="0" w:tplc="A296E8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3CC2"/>
    <w:multiLevelType w:val="multilevel"/>
    <w:tmpl w:val="5128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C7CEB"/>
    <w:multiLevelType w:val="hybridMultilevel"/>
    <w:tmpl w:val="1E6A24CA"/>
    <w:lvl w:ilvl="0" w:tplc="0422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A041DD2"/>
    <w:multiLevelType w:val="hybridMultilevel"/>
    <w:tmpl w:val="79B6BE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5470"/>
    <w:multiLevelType w:val="multilevel"/>
    <w:tmpl w:val="34249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71A2002"/>
    <w:multiLevelType w:val="hybridMultilevel"/>
    <w:tmpl w:val="524ED29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90C5F"/>
    <w:multiLevelType w:val="hybridMultilevel"/>
    <w:tmpl w:val="AEF6C54C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437A602C"/>
    <w:multiLevelType w:val="hybridMultilevel"/>
    <w:tmpl w:val="625820B2"/>
    <w:lvl w:ilvl="0" w:tplc="0422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0">
    <w:nsid w:val="440075D0"/>
    <w:multiLevelType w:val="hybridMultilevel"/>
    <w:tmpl w:val="CB5ABF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76889"/>
    <w:multiLevelType w:val="hybridMultilevel"/>
    <w:tmpl w:val="2C8E8D98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C3A1B7B"/>
    <w:multiLevelType w:val="hybridMultilevel"/>
    <w:tmpl w:val="E1307CFC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4E491943"/>
    <w:multiLevelType w:val="hybridMultilevel"/>
    <w:tmpl w:val="A7726E9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144836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FAF41A6"/>
    <w:multiLevelType w:val="hybridMultilevel"/>
    <w:tmpl w:val="A080BC0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94CED"/>
    <w:multiLevelType w:val="multilevel"/>
    <w:tmpl w:val="EEE0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072F7"/>
    <w:multiLevelType w:val="hybridMultilevel"/>
    <w:tmpl w:val="EE1435CA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C3C610F"/>
    <w:multiLevelType w:val="hybridMultilevel"/>
    <w:tmpl w:val="B0181C3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0"/>
  </w:num>
  <w:num w:numId="5">
    <w:abstractNumId w:val="14"/>
  </w:num>
  <w:num w:numId="6">
    <w:abstractNumId w:val="1"/>
  </w:num>
  <w:num w:numId="7">
    <w:abstractNumId w:val="6"/>
  </w:num>
  <w:num w:numId="8">
    <w:abstractNumId w:val="5"/>
  </w:num>
  <w:num w:numId="9">
    <w:abstractNumId w:val="13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7"/>
  </w:num>
  <w:num w:numId="16">
    <w:abstractNumId w:val="4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165"/>
    <w:rsid w:val="000068C5"/>
    <w:rsid w:val="00036267"/>
    <w:rsid w:val="000D7E84"/>
    <w:rsid w:val="000F4B2E"/>
    <w:rsid w:val="00144A13"/>
    <w:rsid w:val="00170874"/>
    <w:rsid w:val="001C26FA"/>
    <w:rsid w:val="001C6FFE"/>
    <w:rsid w:val="001E57A9"/>
    <w:rsid w:val="0027007C"/>
    <w:rsid w:val="002962E3"/>
    <w:rsid w:val="002B0DCF"/>
    <w:rsid w:val="002D3376"/>
    <w:rsid w:val="003A55C7"/>
    <w:rsid w:val="00413D1A"/>
    <w:rsid w:val="00424158"/>
    <w:rsid w:val="00454A09"/>
    <w:rsid w:val="004C570E"/>
    <w:rsid w:val="00543DA3"/>
    <w:rsid w:val="005F643E"/>
    <w:rsid w:val="0066038E"/>
    <w:rsid w:val="00663AAE"/>
    <w:rsid w:val="006B636C"/>
    <w:rsid w:val="006E7453"/>
    <w:rsid w:val="0077678A"/>
    <w:rsid w:val="007869C0"/>
    <w:rsid w:val="007930BE"/>
    <w:rsid w:val="00794335"/>
    <w:rsid w:val="00806106"/>
    <w:rsid w:val="00814F49"/>
    <w:rsid w:val="00817B76"/>
    <w:rsid w:val="00832841"/>
    <w:rsid w:val="0084560E"/>
    <w:rsid w:val="008465EE"/>
    <w:rsid w:val="00865FE1"/>
    <w:rsid w:val="00942C63"/>
    <w:rsid w:val="00986C24"/>
    <w:rsid w:val="009C2BB3"/>
    <w:rsid w:val="009E1C96"/>
    <w:rsid w:val="009F40E4"/>
    <w:rsid w:val="00A24A09"/>
    <w:rsid w:val="00A77AC9"/>
    <w:rsid w:val="00AA2087"/>
    <w:rsid w:val="00B128FA"/>
    <w:rsid w:val="00B82DB2"/>
    <w:rsid w:val="00B96C01"/>
    <w:rsid w:val="00C57A28"/>
    <w:rsid w:val="00CA26D7"/>
    <w:rsid w:val="00CD6888"/>
    <w:rsid w:val="00CE2CF4"/>
    <w:rsid w:val="00CE77AC"/>
    <w:rsid w:val="00D022CB"/>
    <w:rsid w:val="00D42828"/>
    <w:rsid w:val="00D85A62"/>
    <w:rsid w:val="00E758D9"/>
    <w:rsid w:val="00E76365"/>
    <w:rsid w:val="00ED24D8"/>
    <w:rsid w:val="00EF7165"/>
    <w:rsid w:val="00F01F8B"/>
    <w:rsid w:val="00F07B64"/>
    <w:rsid w:val="00F114DA"/>
    <w:rsid w:val="00F241C7"/>
    <w:rsid w:val="00F36859"/>
    <w:rsid w:val="00FC3ACF"/>
    <w:rsid w:val="00FD44E1"/>
    <w:rsid w:val="00FF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4"/>
  </w:style>
  <w:style w:type="paragraph" w:styleId="2">
    <w:name w:val="heading 2"/>
    <w:basedOn w:val="a"/>
    <w:link w:val="20"/>
    <w:uiPriority w:val="9"/>
    <w:qFormat/>
    <w:rsid w:val="00CE2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CF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CE2CF4"/>
    <w:rPr>
      <w:b/>
      <w:bCs/>
    </w:rPr>
  </w:style>
  <w:style w:type="paragraph" w:styleId="a4">
    <w:name w:val="Normal (Web)"/>
    <w:basedOn w:val="a"/>
    <w:uiPriority w:val="99"/>
    <w:semiHidden/>
    <w:unhideWhenUsed/>
    <w:rsid w:val="00CE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CE2CF4"/>
    <w:rPr>
      <w:i/>
      <w:iCs/>
    </w:rPr>
  </w:style>
  <w:style w:type="paragraph" w:styleId="a6">
    <w:name w:val="List Paragraph"/>
    <w:basedOn w:val="a"/>
    <w:uiPriority w:val="34"/>
    <w:qFormat/>
    <w:rsid w:val="00D42828"/>
    <w:pPr>
      <w:ind w:left="720"/>
      <w:contextualSpacing/>
    </w:pPr>
  </w:style>
  <w:style w:type="paragraph" w:customStyle="1" w:styleId="rvps2">
    <w:name w:val="rvps2"/>
    <w:basedOn w:val="a"/>
    <w:rsid w:val="0084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77678A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E57A9"/>
    <w:pPr>
      <w:spacing w:after="0" w:line="240" w:lineRule="auto"/>
      <w:ind w:firstLine="680"/>
      <w:jc w:val="both"/>
    </w:pPr>
    <w:rPr>
      <w:rFonts w:ascii="Times New Roman" w:hAnsi="Times New Roman" w:cs="Arial"/>
      <w:b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1E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e.gov.ua/index.php/uk-ua/instytutsiinyi-audyt/973-abetka-dlia-dyrekto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qe.gov.ua/images/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3IX?fbclid=IwAR2u8R8wK4R5EpTtMZ_gHkESNcVOvdgZiU0uvHfxwi56faO2Ys78-L-hqz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/laws/show/2145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tion-ua.org/ua/articles/1392-primirne-polozhennya-pro-vnutrishnyu-sistemu-zabezpechennya-yakosti-osviti-v-zakladi-zagalnoji-serednoji-osviti-avtorskij-proe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14786</Words>
  <Characters>8429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Method_Diana</dc:creator>
  <cp:keywords/>
  <dc:description/>
  <cp:lastModifiedBy>USER</cp:lastModifiedBy>
  <cp:revision>33</cp:revision>
  <cp:lastPrinted>2021-05-07T08:40:00Z</cp:lastPrinted>
  <dcterms:created xsi:type="dcterms:W3CDTF">2020-10-06T14:10:00Z</dcterms:created>
  <dcterms:modified xsi:type="dcterms:W3CDTF">2021-05-07T09:07:00Z</dcterms:modified>
</cp:coreProperties>
</file>